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693E4395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</w:t>
      </w:r>
      <w:r w:rsidR="00CE2C53">
        <w:rPr>
          <w:rFonts w:eastAsia="Times New Roman"/>
          <w:b/>
          <w:sz w:val="24"/>
        </w:rPr>
        <w:t>123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203A7C">
        <w:rPr>
          <w:rFonts w:eastAsia="Times New Roman"/>
          <w:b/>
          <w:sz w:val="24"/>
        </w:rPr>
        <w:t>3</w:t>
      </w:r>
      <w:r w:rsidR="003F40D5">
        <w:rPr>
          <w:rFonts w:eastAsia="Times New Roman"/>
          <w:b/>
          <w:sz w:val="24"/>
        </w:rPr>
        <w:t>07081</w:t>
      </w:r>
    </w:p>
    <w:p w14:paraId="6D1CDF7B" w14:textId="38797414" w:rsidR="006D3016" w:rsidRPr="00341812" w:rsidRDefault="00795955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 w:rsidRPr="00795955">
        <w:rPr>
          <w:b/>
          <w:sz w:val="24"/>
        </w:rPr>
        <w:t>Toulouse, France, 21</w:t>
      </w:r>
      <w:r w:rsidR="003F40D5">
        <w:rPr>
          <w:b/>
          <w:sz w:val="24"/>
        </w:rPr>
        <w:t>~</w:t>
      </w:r>
      <w:r w:rsidRPr="00795955">
        <w:rPr>
          <w:b/>
          <w:sz w:val="24"/>
        </w:rPr>
        <w:t>25 August 2023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0029B1F5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B55790">
        <w:rPr>
          <w:rFonts w:eastAsia="MS Mincho" w:cs="Arial"/>
          <w:b/>
          <w:sz w:val="24"/>
        </w:rPr>
        <w:t>7.5.5</w:t>
      </w:r>
    </w:p>
    <w:p w14:paraId="5685B4D7" w14:textId="752E3125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748170E2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FF2D34">
        <w:rPr>
          <w:rFonts w:eastAsia="Times New Roman" w:cs="Arial"/>
          <w:b/>
          <w:sz w:val="24"/>
          <w:lang w:eastAsia="en-US"/>
        </w:rPr>
        <w:t>UE capabilities for XR services</w:t>
      </w:r>
    </w:p>
    <w:p w14:paraId="1FA36C2B" w14:textId="1E13F04C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="00CA5E36" w:rsidRPr="00CA5E36">
        <w:rPr>
          <w:rFonts w:eastAsia="Times New Roman" w:cs="Arial"/>
          <w:b/>
          <w:sz w:val="24"/>
          <w:lang w:eastAsia="en-US"/>
        </w:rPr>
        <w:t>NR_XR_enh</w:t>
      </w:r>
      <w:proofErr w:type="spellEnd"/>
      <w:r w:rsidR="00CA5E36" w:rsidRPr="00CA5E36">
        <w:rPr>
          <w:rFonts w:eastAsia="Times New Roman" w:cs="Arial"/>
          <w:b/>
          <w:sz w:val="24"/>
          <w:lang w:eastAsia="en-US"/>
        </w:rPr>
        <w:t>-Core</w:t>
      </w:r>
    </w:p>
    <w:p w14:paraId="5B797E05" w14:textId="7777777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170C1213" w:rsidR="003F08B2" w:rsidRDefault="00243871" w:rsidP="00670FEF">
      <w:r>
        <w:t xml:space="preserve">In this contribution, we discuss UE capabilities for </w:t>
      </w:r>
      <w:r w:rsidR="008A5B30">
        <w:t>supporting XR enhancements</w:t>
      </w:r>
      <w:r w:rsidR="00ED7F4F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46440600" w14:textId="4819EF03" w:rsidR="003914E1" w:rsidRDefault="003914E1" w:rsidP="003914E1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The major enhancements for XR that </w:t>
      </w:r>
      <w:r w:rsidR="00C56B19">
        <w:rPr>
          <w:rFonts w:eastAsia="Times New Roman"/>
          <w:sz w:val="22"/>
          <w:szCs w:val="22"/>
        </w:rPr>
        <w:t>are expected to be adopted for Rel-18 XR</w:t>
      </w:r>
      <w:r>
        <w:rPr>
          <w:rFonts w:eastAsia="Times New Roman"/>
          <w:sz w:val="22"/>
          <w:szCs w:val="22"/>
        </w:rPr>
        <w:t xml:space="preserve"> include</w:t>
      </w:r>
      <w:r w:rsidR="00C56B19">
        <w:rPr>
          <w:rFonts w:eastAsia="Times New Roman"/>
          <w:sz w:val="22"/>
          <w:szCs w:val="22"/>
        </w:rPr>
        <w:t>:</w:t>
      </w:r>
    </w:p>
    <w:p w14:paraId="7A2B49FE" w14:textId="1745EFB3" w:rsidR="00C56B19" w:rsidRDefault="00C56B19" w:rsidP="00C56B19">
      <w:pPr>
        <w:pStyle w:val="ListParagraph"/>
        <w:widowControl w:val="0"/>
        <w:numPr>
          <w:ilvl w:val="0"/>
          <w:numId w:val="35"/>
        </w:numPr>
        <w:tabs>
          <w:tab w:val="right" w:pos="9639"/>
        </w:tabs>
        <w:snapToGrid w:val="0"/>
        <w:spacing w:before="0" w:after="120"/>
        <w:ind w:leftChars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XR awareness</w:t>
      </w:r>
      <w:r w:rsidR="00553712">
        <w:rPr>
          <w:rFonts w:eastAsia="Times New Roman"/>
          <w:sz w:val="22"/>
          <w:szCs w:val="22"/>
        </w:rPr>
        <w:t>, which include UL PDU Set identification</w:t>
      </w:r>
      <w:r w:rsidR="00AF7116">
        <w:rPr>
          <w:rFonts w:eastAsia="Times New Roman"/>
          <w:sz w:val="22"/>
          <w:szCs w:val="22"/>
        </w:rPr>
        <w:t xml:space="preserve"> and </w:t>
      </w:r>
      <w:r w:rsidR="00553712">
        <w:rPr>
          <w:rFonts w:eastAsia="Times New Roman"/>
          <w:sz w:val="22"/>
          <w:szCs w:val="22"/>
        </w:rPr>
        <w:t xml:space="preserve">traffic </w:t>
      </w:r>
      <w:r w:rsidR="00AF7116">
        <w:rPr>
          <w:rFonts w:eastAsia="Times New Roman"/>
          <w:sz w:val="22"/>
          <w:szCs w:val="22"/>
        </w:rPr>
        <w:t>information reporting</w:t>
      </w:r>
      <w:r w:rsidR="00B44FDA">
        <w:rPr>
          <w:rFonts w:eastAsia="Times New Roman"/>
          <w:sz w:val="22"/>
          <w:szCs w:val="22"/>
        </w:rPr>
        <w:t>;</w:t>
      </w:r>
    </w:p>
    <w:p w14:paraId="6E564E64" w14:textId="4E0E6FAA" w:rsidR="00C56B19" w:rsidRDefault="00A3476E" w:rsidP="00C56B19">
      <w:pPr>
        <w:pStyle w:val="ListParagraph"/>
        <w:widowControl w:val="0"/>
        <w:numPr>
          <w:ilvl w:val="0"/>
          <w:numId w:val="35"/>
        </w:numPr>
        <w:tabs>
          <w:tab w:val="right" w:pos="9639"/>
        </w:tabs>
        <w:snapToGrid w:val="0"/>
        <w:spacing w:before="0" w:after="120"/>
        <w:ind w:leftChars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DRX enhancements</w:t>
      </w:r>
      <w:r w:rsidR="00AF7116">
        <w:rPr>
          <w:rFonts w:eastAsia="Times New Roman"/>
          <w:sz w:val="22"/>
          <w:szCs w:val="22"/>
        </w:rPr>
        <w:t xml:space="preserve">, which include non-integer DRX cycle and </w:t>
      </w:r>
      <w:r w:rsidR="00510486">
        <w:rPr>
          <w:rFonts w:eastAsia="Times New Roman"/>
          <w:sz w:val="22"/>
          <w:szCs w:val="22"/>
        </w:rPr>
        <w:t>SFN wrap-around</w:t>
      </w:r>
      <w:r w:rsidR="0035487D">
        <w:rPr>
          <w:rFonts w:eastAsia="Times New Roman"/>
          <w:sz w:val="22"/>
          <w:szCs w:val="22"/>
        </w:rPr>
        <w:t>;</w:t>
      </w:r>
    </w:p>
    <w:p w14:paraId="293B71F8" w14:textId="219A1322" w:rsidR="0035487D" w:rsidRDefault="0035487D" w:rsidP="00C56B19">
      <w:pPr>
        <w:pStyle w:val="ListParagraph"/>
        <w:widowControl w:val="0"/>
        <w:numPr>
          <w:ilvl w:val="0"/>
          <w:numId w:val="35"/>
        </w:numPr>
        <w:tabs>
          <w:tab w:val="right" w:pos="9639"/>
        </w:tabs>
        <w:snapToGrid w:val="0"/>
        <w:spacing w:before="0" w:after="120"/>
        <w:ind w:leftChars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Retransmission-less CG</w:t>
      </w:r>
      <w:r w:rsidR="003326E4">
        <w:rPr>
          <w:rFonts w:eastAsia="Times New Roman"/>
          <w:sz w:val="22"/>
          <w:szCs w:val="22"/>
        </w:rPr>
        <w:t>;</w:t>
      </w:r>
    </w:p>
    <w:p w14:paraId="02273D8D" w14:textId="714481A2" w:rsidR="0035487D" w:rsidRDefault="003326E4" w:rsidP="00C56B19">
      <w:pPr>
        <w:pStyle w:val="ListParagraph"/>
        <w:widowControl w:val="0"/>
        <w:numPr>
          <w:ilvl w:val="0"/>
          <w:numId w:val="35"/>
        </w:numPr>
        <w:tabs>
          <w:tab w:val="right" w:pos="9639"/>
        </w:tabs>
        <w:snapToGrid w:val="0"/>
        <w:spacing w:before="0" w:after="120"/>
        <w:ind w:leftChars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UL status reporting, </w:t>
      </w:r>
      <w:r w:rsidR="00B44FDA">
        <w:rPr>
          <w:rFonts w:eastAsia="Times New Roman"/>
          <w:sz w:val="22"/>
          <w:szCs w:val="22"/>
        </w:rPr>
        <w:t>which include</w:t>
      </w:r>
      <w:r>
        <w:rPr>
          <w:rFonts w:eastAsia="Times New Roman"/>
          <w:sz w:val="22"/>
          <w:szCs w:val="22"/>
        </w:rPr>
        <w:t xml:space="preserve"> new BSR table and delay status report;</w:t>
      </w:r>
    </w:p>
    <w:p w14:paraId="3EFF37DE" w14:textId="10265331" w:rsidR="00B44FDA" w:rsidRDefault="00D942AD" w:rsidP="00C56B19">
      <w:pPr>
        <w:pStyle w:val="ListParagraph"/>
        <w:widowControl w:val="0"/>
        <w:numPr>
          <w:ilvl w:val="0"/>
          <w:numId w:val="35"/>
        </w:numPr>
        <w:tabs>
          <w:tab w:val="right" w:pos="9639"/>
        </w:tabs>
        <w:snapToGrid w:val="0"/>
        <w:spacing w:before="0" w:after="120"/>
        <w:ind w:leftChars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PDU discard</w:t>
      </w:r>
      <w:r w:rsidR="00510486">
        <w:rPr>
          <w:rFonts w:eastAsia="Times New Roman"/>
          <w:sz w:val="22"/>
          <w:szCs w:val="22"/>
        </w:rPr>
        <w:t>, which includes enhancements for PSIHI and PSI based discard;</w:t>
      </w:r>
    </w:p>
    <w:p w14:paraId="2E457DAB" w14:textId="0FEE4D67" w:rsidR="00D942AD" w:rsidRDefault="00C61F7E" w:rsidP="00C56B19">
      <w:pPr>
        <w:pStyle w:val="ListParagraph"/>
        <w:widowControl w:val="0"/>
        <w:numPr>
          <w:ilvl w:val="0"/>
          <w:numId w:val="35"/>
        </w:numPr>
        <w:tabs>
          <w:tab w:val="right" w:pos="9639"/>
        </w:tabs>
        <w:snapToGrid w:val="0"/>
        <w:spacing w:before="0" w:after="120"/>
        <w:ind w:leftChars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Configured grant enhancem</w:t>
      </w:r>
      <w:r w:rsidR="00B10DA6">
        <w:rPr>
          <w:rFonts w:eastAsia="Times New Roman"/>
          <w:sz w:val="22"/>
          <w:szCs w:val="22"/>
        </w:rPr>
        <w:t>e</w:t>
      </w:r>
      <w:r>
        <w:rPr>
          <w:rFonts w:eastAsia="Times New Roman"/>
          <w:sz w:val="22"/>
          <w:szCs w:val="22"/>
        </w:rPr>
        <w:t>nts</w:t>
      </w:r>
      <w:r w:rsidR="00510486">
        <w:rPr>
          <w:rFonts w:eastAsia="Times New Roman"/>
          <w:sz w:val="22"/>
          <w:szCs w:val="22"/>
        </w:rPr>
        <w:t xml:space="preserve">, which include multi-PUSCH CG and </w:t>
      </w:r>
      <w:r w:rsidR="002417AA">
        <w:rPr>
          <w:rFonts w:eastAsia="Times New Roman"/>
          <w:sz w:val="22"/>
          <w:szCs w:val="22"/>
        </w:rPr>
        <w:t>indication for unused CG occasions.</w:t>
      </w:r>
    </w:p>
    <w:p w14:paraId="436F2B87" w14:textId="26EA9715" w:rsidR="00034E7B" w:rsidRDefault="00922772" w:rsidP="003914E1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It is not hard to observe that t</w:t>
      </w:r>
      <w:r w:rsidR="0037632B">
        <w:rPr>
          <w:rFonts w:eastAsia="Times New Roman"/>
          <w:sz w:val="22"/>
          <w:szCs w:val="22"/>
        </w:rPr>
        <w:t xml:space="preserve">hese features are independent </w:t>
      </w:r>
      <w:r w:rsidR="00A32B85">
        <w:rPr>
          <w:rFonts w:eastAsia="Times New Roman"/>
          <w:sz w:val="22"/>
          <w:szCs w:val="22"/>
        </w:rPr>
        <w:t xml:space="preserve">from each other. For example, the DRX enhancements </w:t>
      </w:r>
      <w:r w:rsidR="00666208">
        <w:rPr>
          <w:rFonts w:eastAsia="Times New Roman"/>
          <w:sz w:val="22"/>
          <w:szCs w:val="22"/>
        </w:rPr>
        <w:t>or</w:t>
      </w:r>
      <w:r w:rsidR="00A32B85">
        <w:rPr>
          <w:rFonts w:eastAsia="Times New Roman"/>
          <w:sz w:val="22"/>
          <w:szCs w:val="22"/>
        </w:rPr>
        <w:t xml:space="preserve"> PDU discard enhancements </w:t>
      </w:r>
      <w:r w:rsidR="00666208">
        <w:rPr>
          <w:rFonts w:eastAsia="Times New Roman"/>
          <w:sz w:val="22"/>
          <w:szCs w:val="22"/>
        </w:rPr>
        <w:t>can work well by them</w:t>
      </w:r>
      <w:r w:rsidR="00034E7B">
        <w:rPr>
          <w:rFonts w:eastAsia="Times New Roman"/>
          <w:sz w:val="22"/>
          <w:szCs w:val="22"/>
        </w:rPr>
        <w:t xml:space="preserve">selves, without </w:t>
      </w:r>
      <w:r w:rsidR="003D2530">
        <w:rPr>
          <w:rFonts w:eastAsia="Times New Roman"/>
          <w:sz w:val="22"/>
          <w:szCs w:val="22"/>
        </w:rPr>
        <w:t xml:space="preserve">any </w:t>
      </w:r>
      <w:r w:rsidR="00034E7B">
        <w:rPr>
          <w:rFonts w:eastAsia="Times New Roman"/>
          <w:sz w:val="22"/>
          <w:szCs w:val="22"/>
        </w:rPr>
        <w:t xml:space="preserve">support by the other. </w:t>
      </w:r>
      <w:r w:rsidR="003D2530">
        <w:rPr>
          <w:rFonts w:eastAsia="Times New Roman"/>
          <w:sz w:val="22"/>
          <w:szCs w:val="22"/>
        </w:rPr>
        <w:t>Therefore, the</w:t>
      </w:r>
      <w:r w:rsidR="003559F5">
        <w:rPr>
          <w:rFonts w:eastAsia="Times New Roman"/>
          <w:sz w:val="22"/>
          <w:szCs w:val="22"/>
        </w:rPr>
        <w:t xml:space="preserve">y should have their own corresponding UE capabilities. </w:t>
      </w:r>
    </w:p>
    <w:p w14:paraId="5CC00698" w14:textId="0A4BE585" w:rsidR="00251B9B" w:rsidRPr="008E0CFA" w:rsidRDefault="00F66142" w:rsidP="008E0CFA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8E0CFA">
        <w:rPr>
          <w:rFonts w:eastAsia="Times New Roman"/>
          <w:b/>
          <w:bCs/>
          <w:sz w:val="22"/>
          <w:szCs w:val="22"/>
        </w:rPr>
        <w:t xml:space="preserve">Observation. </w:t>
      </w:r>
      <w:r w:rsidR="008E0CFA">
        <w:rPr>
          <w:rFonts w:eastAsia="Times New Roman"/>
          <w:b/>
          <w:bCs/>
          <w:sz w:val="22"/>
          <w:szCs w:val="22"/>
        </w:rPr>
        <w:tab/>
      </w:r>
      <w:r w:rsidRPr="008E0CFA">
        <w:rPr>
          <w:rFonts w:eastAsia="Times New Roman"/>
          <w:b/>
          <w:bCs/>
          <w:sz w:val="22"/>
          <w:szCs w:val="22"/>
        </w:rPr>
        <w:t xml:space="preserve">All </w:t>
      </w:r>
      <w:r w:rsidR="009E1B91" w:rsidRPr="008E0CFA">
        <w:rPr>
          <w:rFonts w:eastAsia="Times New Roman"/>
          <w:b/>
          <w:bCs/>
          <w:sz w:val="22"/>
          <w:szCs w:val="22"/>
        </w:rPr>
        <w:t xml:space="preserve">top-level </w:t>
      </w:r>
      <w:r w:rsidRPr="008E0CFA">
        <w:rPr>
          <w:rFonts w:eastAsia="Times New Roman"/>
          <w:b/>
          <w:bCs/>
          <w:sz w:val="22"/>
          <w:szCs w:val="22"/>
        </w:rPr>
        <w:t xml:space="preserve">XR enhancements </w:t>
      </w:r>
      <w:r w:rsidR="009E1B91" w:rsidRPr="008E0CFA">
        <w:rPr>
          <w:rFonts w:eastAsia="Times New Roman"/>
          <w:b/>
          <w:bCs/>
          <w:sz w:val="22"/>
          <w:szCs w:val="22"/>
        </w:rPr>
        <w:t>are independent from each other</w:t>
      </w:r>
      <w:r w:rsidR="008E0CFA" w:rsidRPr="008E0CFA">
        <w:rPr>
          <w:rFonts w:eastAsia="Times New Roman"/>
          <w:b/>
          <w:bCs/>
          <w:sz w:val="22"/>
          <w:szCs w:val="22"/>
        </w:rPr>
        <w:t xml:space="preserve"> and work well by themselves without support </w:t>
      </w:r>
      <w:r w:rsidR="00CC2A61">
        <w:rPr>
          <w:rFonts w:eastAsia="Times New Roman"/>
          <w:b/>
          <w:bCs/>
          <w:sz w:val="22"/>
          <w:szCs w:val="22"/>
        </w:rPr>
        <w:t>from</w:t>
      </w:r>
      <w:r w:rsidR="008E0CFA" w:rsidRPr="008E0CFA">
        <w:rPr>
          <w:rFonts w:eastAsia="Times New Roman"/>
          <w:b/>
          <w:bCs/>
          <w:sz w:val="22"/>
          <w:szCs w:val="22"/>
        </w:rPr>
        <w:t xml:space="preserve"> </w:t>
      </w:r>
      <w:r w:rsidR="00CC2A61">
        <w:rPr>
          <w:rFonts w:eastAsia="Times New Roman"/>
          <w:b/>
          <w:bCs/>
          <w:sz w:val="22"/>
          <w:szCs w:val="22"/>
        </w:rPr>
        <w:t>others</w:t>
      </w:r>
      <w:r w:rsidR="008E0CFA" w:rsidRPr="008E0CFA">
        <w:rPr>
          <w:rFonts w:eastAsia="Times New Roman"/>
          <w:b/>
          <w:bCs/>
          <w:sz w:val="22"/>
          <w:szCs w:val="22"/>
        </w:rPr>
        <w:t xml:space="preserve">. They </w:t>
      </w:r>
      <w:r w:rsidR="00CC2A61">
        <w:rPr>
          <w:rFonts w:eastAsia="Times New Roman"/>
          <w:b/>
          <w:bCs/>
          <w:sz w:val="22"/>
          <w:szCs w:val="22"/>
        </w:rPr>
        <w:t>therefore</w:t>
      </w:r>
      <w:r w:rsidR="008E0CFA" w:rsidRPr="008E0CFA">
        <w:rPr>
          <w:rFonts w:eastAsia="Times New Roman"/>
          <w:b/>
          <w:bCs/>
          <w:sz w:val="22"/>
          <w:szCs w:val="22"/>
        </w:rPr>
        <w:t xml:space="preserve"> should have their own UE capabilities.</w:t>
      </w:r>
    </w:p>
    <w:p w14:paraId="060AFCD3" w14:textId="4B6B1C6B" w:rsidR="009F4D37" w:rsidRPr="00BC17DE" w:rsidRDefault="0029664C" w:rsidP="00FA4545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For XR awareness, </w:t>
      </w:r>
      <w:r w:rsidR="00884FC3">
        <w:rPr>
          <w:rFonts w:eastAsia="Times New Roman"/>
          <w:sz w:val="22"/>
          <w:szCs w:val="22"/>
        </w:rPr>
        <w:t xml:space="preserve">UE </w:t>
      </w:r>
      <w:r w:rsidR="00033D48">
        <w:rPr>
          <w:rFonts w:eastAsia="Times New Roman"/>
          <w:sz w:val="22"/>
          <w:szCs w:val="22"/>
        </w:rPr>
        <w:t xml:space="preserve">need to support identification of data burst and </w:t>
      </w:r>
      <w:r w:rsidR="00884FC3">
        <w:rPr>
          <w:rFonts w:eastAsia="Times New Roman"/>
          <w:sz w:val="22"/>
          <w:szCs w:val="22"/>
        </w:rPr>
        <w:t xml:space="preserve">report </w:t>
      </w:r>
      <w:r w:rsidR="0010577A">
        <w:rPr>
          <w:rFonts w:eastAsia="Times New Roman"/>
          <w:sz w:val="22"/>
          <w:szCs w:val="22"/>
        </w:rPr>
        <w:t>UL traffic information via UE Assistance Information. The</w:t>
      </w:r>
      <w:r w:rsidR="00965E7A">
        <w:rPr>
          <w:rFonts w:eastAsia="Times New Roman"/>
          <w:sz w:val="22"/>
          <w:szCs w:val="22"/>
        </w:rPr>
        <w:t xml:space="preserve"> UL</w:t>
      </w:r>
      <w:r w:rsidR="0010577A">
        <w:rPr>
          <w:rFonts w:eastAsia="Times New Roman"/>
          <w:sz w:val="22"/>
          <w:szCs w:val="22"/>
        </w:rPr>
        <w:t xml:space="preserve"> traffic information can include </w:t>
      </w:r>
      <w:r w:rsidR="002633AB">
        <w:rPr>
          <w:rFonts w:eastAsia="Times New Roman"/>
          <w:sz w:val="22"/>
          <w:szCs w:val="22"/>
        </w:rPr>
        <w:t>burst arrival time</w:t>
      </w:r>
      <w:r w:rsidR="00033D48">
        <w:rPr>
          <w:rFonts w:eastAsia="Times New Roman"/>
          <w:sz w:val="22"/>
          <w:szCs w:val="22"/>
        </w:rPr>
        <w:t xml:space="preserve"> and </w:t>
      </w:r>
      <w:r w:rsidR="002633AB">
        <w:rPr>
          <w:rFonts w:eastAsia="Times New Roman"/>
          <w:sz w:val="22"/>
          <w:szCs w:val="22"/>
        </w:rPr>
        <w:t>UL jitter</w:t>
      </w:r>
      <w:r w:rsidR="00884FC3">
        <w:rPr>
          <w:rFonts w:eastAsia="Times New Roman"/>
          <w:sz w:val="22"/>
          <w:szCs w:val="22"/>
        </w:rPr>
        <w:t xml:space="preserve">. </w:t>
      </w:r>
      <w:r w:rsidR="00965E7A">
        <w:rPr>
          <w:rFonts w:eastAsia="Times New Roman"/>
          <w:sz w:val="22"/>
          <w:szCs w:val="22"/>
        </w:rPr>
        <w:t>Note that these enhancements do not require the identification of UL PDU Set</w:t>
      </w:r>
      <w:r w:rsidR="00F12B35">
        <w:rPr>
          <w:rFonts w:eastAsia="Times New Roman"/>
          <w:sz w:val="22"/>
          <w:szCs w:val="22"/>
        </w:rPr>
        <w:t>s</w:t>
      </w:r>
      <w:r w:rsidR="00965E7A">
        <w:rPr>
          <w:rFonts w:eastAsia="Times New Roman"/>
          <w:sz w:val="22"/>
          <w:szCs w:val="22"/>
        </w:rPr>
        <w:t xml:space="preserve">. </w:t>
      </w:r>
    </w:p>
    <w:p w14:paraId="0BDBDC9C" w14:textId="49F8A569" w:rsidR="009F4D37" w:rsidRPr="00A9713C" w:rsidRDefault="009F4D37" w:rsidP="007C666E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A9713C">
        <w:rPr>
          <w:rFonts w:eastAsia="Times New Roman"/>
          <w:b/>
          <w:bCs/>
          <w:sz w:val="22"/>
          <w:szCs w:val="22"/>
        </w:rPr>
        <w:t>Proposal</w:t>
      </w:r>
      <w:r w:rsidR="008D15AB">
        <w:rPr>
          <w:rFonts w:eastAsia="Times New Roman"/>
          <w:b/>
          <w:bCs/>
          <w:sz w:val="22"/>
          <w:szCs w:val="22"/>
        </w:rPr>
        <w:t xml:space="preserve"> 1</w:t>
      </w:r>
      <w:r w:rsidRPr="00A9713C">
        <w:rPr>
          <w:rFonts w:eastAsia="Times New Roman"/>
          <w:b/>
          <w:bCs/>
          <w:sz w:val="22"/>
          <w:szCs w:val="22"/>
        </w:rPr>
        <w:t xml:space="preserve">. </w:t>
      </w:r>
      <w:r w:rsidR="00A9713C">
        <w:rPr>
          <w:rFonts w:eastAsia="Times New Roman"/>
          <w:b/>
          <w:bCs/>
          <w:sz w:val="22"/>
          <w:szCs w:val="22"/>
        </w:rPr>
        <w:tab/>
      </w:r>
      <w:r w:rsidR="007C666E">
        <w:rPr>
          <w:rFonts w:eastAsia="Times New Roman"/>
          <w:b/>
          <w:bCs/>
          <w:sz w:val="22"/>
          <w:szCs w:val="22"/>
        </w:rPr>
        <w:t xml:space="preserve">Introduce </w:t>
      </w:r>
      <w:r w:rsidR="003A6C89">
        <w:rPr>
          <w:rFonts w:eastAsia="Times New Roman"/>
          <w:b/>
          <w:bCs/>
          <w:sz w:val="22"/>
          <w:szCs w:val="22"/>
        </w:rPr>
        <w:t>a</w:t>
      </w:r>
      <w:r w:rsidRPr="00A9713C">
        <w:rPr>
          <w:rFonts w:eastAsia="Times New Roman"/>
          <w:b/>
          <w:bCs/>
          <w:sz w:val="22"/>
          <w:szCs w:val="22"/>
        </w:rPr>
        <w:t xml:space="preserve"> UE capability related to XR awareness</w:t>
      </w:r>
      <w:r w:rsidR="007C666E">
        <w:rPr>
          <w:rFonts w:eastAsia="Times New Roman"/>
          <w:b/>
          <w:bCs/>
          <w:sz w:val="22"/>
          <w:szCs w:val="22"/>
        </w:rPr>
        <w:t xml:space="preserve">, which is the support </w:t>
      </w:r>
      <w:r w:rsidRPr="00A9713C">
        <w:rPr>
          <w:rFonts w:eastAsia="Times New Roman"/>
          <w:b/>
          <w:bCs/>
          <w:sz w:val="22"/>
          <w:szCs w:val="22"/>
        </w:rPr>
        <w:t xml:space="preserve">for </w:t>
      </w:r>
      <w:r w:rsidR="00F12B35">
        <w:rPr>
          <w:rFonts w:eastAsia="Times New Roman"/>
          <w:b/>
          <w:bCs/>
          <w:sz w:val="22"/>
          <w:szCs w:val="22"/>
        </w:rPr>
        <w:t>identification of UL data burst</w:t>
      </w:r>
      <w:r w:rsidR="00AE08F4">
        <w:rPr>
          <w:rFonts w:eastAsia="Times New Roman"/>
          <w:b/>
          <w:bCs/>
          <w:sz w:val="22"/>
          <w:szCs w:val="22"/>
        </w:rPr>
        <w:t xml:space="preserve">s </w:t>
      </w:r>
      <w:r w:rsidR="00F12B35">
        <w:rPr>
          <w:rFonts w:eastAsia="Times New Roman"/>
          <w:b/>
          <w:bCs/>
          <w:sz w:val="22"/>
          <w:szCs w:val="22"/>
        </w:rPr>
        <w:t xml:space="preserve">and </w:t>
      </w:r>
      <w:r w:rsidRPr="00A9713C">
        <w:rPr>
          <w:rFonts w:eastAsia="Times New Roman"/>
          <w:b/>
          <w:bCs/>
          <w:sz w:val="22"/>
          <w:szCs w:val="22"/>
        </w:rPr>
        <w:t xml:space="preserve">reporting </w:t>
      </w:r>
      <w:r w:rsidR="00AE08F4">
        <w:rPr>
          <w:rFonts w:eastAsia="Times New Roman"/>
          <w:b/>
          <w:bCs/>
          <w:sz w:val="22"/>
          <w:szCs w:val="22"/>
        </w:rPr>
        <w:t xml:space="preserve">of UL traffic information </w:t>
      </w:r>
      <w:r w:rsidRPr="00A9713C">
        <w:rPr>
          <w:rFonts w:eastAsia="Times New Roman"/>
          <w:b/>
          <w:bCs/>
          <w:sz w:val="22"/>
          <w:szCs w:val="22"/>
        </w:rPr>
        <w:t>via UE Assistance Information.</w:t>
      </w:r>
    </w:p>
    <w:p w14:paraId="4C79E28F" w14:textId="46167666" w:rsidR="008D15AB" w:rsidRDefault="008D15AB" w:rsidP="009125A8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For DRX enhancements, i.e. non-integer DRX cycle and SFN wrap-around, </w:t>
      </w:r>
      <w:r w:rsidR="00C034A2">
        <w:rPr>
          <w:rFonts w:eastAsia="Times New Roman"/>
          <w:sz w:val="22"/>
          <w:szCs w:val="22"/>
        </w:rPr>
        <w:t xml:space="preserve">the latter is fully depend on the first, i.e. if UE’s DRX cycle is </w:t>
      </w:r>
      <w:r w:rsidR="009125A8">
        <w:rPr>
          <w:rFonts w:eastAsia="Times New Roman"/>
          <w:sz w:val="22"/>
          <w:szCs w:val="22"/>
        </w:rPr>
        <w:t xml:space="preserve">an non-integer expressed as a ratio of two integers, UE shall support the enhancement for SFN wrap around. </w:t>
      </w:r>
      <w:r w:rsidR="002B3CA6">
        <w:rPr>
          <w:rFonts w:eastAsia="Times New Roman"/>
          <w:sz w:val="22"/>
          <w:szCs w:val="22"/>
        </w:rPr>
        <w:t>Therefore, a single UE capability for DRX enhancements is sufficient.</w:t>
      </w:r>
      <w:r w:rsidR="0003793F">
        <w:rPr>
          <w:rFonts w:eastAsia="Times New Roman"/>
          <w:sz w:val="22"/>
          <w:szCs w:val="22"/>
        </w:rPr>
        <w:t xml:space="preserve"> </w:t>
      </w:r>
    </w:p>
    <w:p w14:paraId="72292FA7" w14:textId="0E0119FA" w:rsidR="00607AD3" w:rsidRPr="008D15AB" w:rsidRDefault="00607AD3" w:rsidP="009125A8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For retransmission-less CG, </w:t>
      </w:r>
      <w:r w:rsidR="00A07BE7">
        <w:rPr>
          <w:rFonts w:eastAsia="Times New Roman"/>
          <w:sz w:val="22"/>
          <w:szCs w:val="22"/>
        </w:rPr>
        <w:t xml:space="preserve">the enhancement has to work as a whole. Hence only UE capability is needed. </w:t>
      </w:r>
    </w:p>
    <w:p w14:paraId="3A31D148" w14:textId="77777777" w:rsidR="00535341" w:rsidRDefault="009F4D37" w:rsidP="009D7F9E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A9713C">
        <w:rPr>
          <w:rFonts w:eastAsia="Times New Roman"/>
          <w:b/>
          <w:bCs/>
          <w:sz w:val="22"/>
          <w:szCs w:val="22"/>
        </w:rPr>
        <w:t>Proposal</w:t>
      </w:r>
      <w:r w:rsidR="002B3CA6">
        <w:rPr>
          <w:rFonts w:eastAsia="Times New Roman"/>
          <w:b/>
          <w:bCs/>
          <w:sz w:val="22"/>
          <w:szCs w:val="22"/>
        </w:rPr>
        <w:t xml:space="preserve"> 2</w:t>
      </w:r>
      <w:r w:rsidRPr="00A9713C">
        <w:rPr>
          <w:rFonts w:eastAsia="Times New Roman"/>
          <w:b/>
          <w:bCs/>
          <w:sz w:val="22"/>
          <w:szCs w:val="22"/>
        </w:rPr>
        <w:t xml:space="preserve">. </w:t>
      </w:r>
      <w:r w:rsidR="00A9713C">
        <w:rPr>
          <w:rFonts w:eastAsia="Times New Roman"/>
          <w:b/>
          <w:bCs/>
          <w:sz w:val="22"/>
          <w:szCs w:val="22"/>
        </w:rPr>
        <w:tab/>
      </w:r>
      <w:r w:rsidR="009D7F9E">
        <w:rPr>
          <w:rFonts w:eastAsia="Times New Roman"/>
          <w:b/>
          <w:bCs/>
          <w:sz w:val="22"/>
          <w:szCs w:val="22"/>
        </w:rPr>
        <w:t xml:space="preserve">Introduce </w:t>
      </w:r>
      <w:r w:rsidR="00535341">
        <w:rPr>
          <w:rFonts w:eastAsia="Times New Roman"/>
          <w:b/>
          <w:bCs/>
          <w:sz w:val="22"/>
          <w:szCs w:val="22"/>
        </w:rPr>
        <w:t>the following</w:t>
      </w:r>
      <w:r w:rsidR="009D7F9E" w:rsidRPr="00A9713C">
        <w:rPr>
          <w:rFonts w:eastAsia="Times New Roman"/>
          <w:b/>
          <w:bCs/>
          <w:sz w:val="22"/>
          <w:szCs w:val="22"/>
        </w:rPr>
        <w:t xml:space="preserve"> UE capabilit</w:t>
      </w:r>
      <w:r w:rsidR="00535341">
        <w:rPr>
          <w:rFonts w:eastAsia="Times New Roman"/>
          <w:b/>
          <w:bCs/>
          <w:sz w:val="22"/>
          <w:szCs w:val="22"/>
        </w:rPr>
        <w:t>ies related to UE power savings:</w:t>
      </w:r>
      <w:r w:rsidR="009D7F9E" w:rsidRPr="00A9713C">
        <w:rPr>
          <w:rFonts w:eastAsia="Times New Roman"/>
          <w:b/>
          <w:bCs/>
          <w:sz w:val="22"/>
          <w:szCs w:val="22"/>
        </w:rPr>
        <w:t xml:space="preserve"> </w:t>
      </w:r>
    </w:p>
    <w:p w14:paraId="1A873D12" w14:textId="7147BF8A" w:rsidR="009F4D37" w:rsidRDefault="003A6C89" w:rsidP="00535341">
      <w:pPr>
        <w:pStyle w:val="ListParagraph"/>
        <w:widowControl w:val="0"/>
        <w:numPr>
          <w:ilvl w:val="0"/>
          <w:numId w:val="34"/>
        </w:numPr>
        <w:tabs>
          <w:tab w:val="right" w:pos="9639"/>
        </w:tabs>
        <w:snapToGrid w:val="0"/>
        <w:spacing w:before="0" w:after="120"/>
        <w:ind w:leftChars="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a</w:t>
      </w:r>
      <w:r w:rsidR="00535341">
        <w:rPr>
          <w:rFonts w:eastAsia="Times New Roman"/>
          <w:b/>
          <w:bCs/>
          <w:sz w:val="22"/>
          <w:szCs w:val="22"/>
        </w:rPr>
        <w:t xml:space="preserve"> UE capability for the support of </w:t>
      </w:r>
      <w:r w:rsidR="003C1A83">
        <w:rPr>
          <w:rFonts w:eastAsia="Times New Roman"/>
          <w:b/>
          <w:bCs/>
          <w:sz w:val="22"/>
          <w:szCs w:val="22"/>
        </w:rPr>
        <w:t xml:space="preserve">non-integer </w:t>
      </w:r>
      <w:r w:rsidR="009F4D37" w:rsidRPr="00A9713C">
        <w:rPr>
          <w:rFonts w:eastAsia="Times New Roman"/>
          <w:b/>
          <w:bCs/>
          <w:sz w:val="22"/>
          <w:szCs w:val="22"/>
        </w:rPr>
        <w:t xml:space="preserve">DRX cycles </w:t>
      </w:r>
      <w:r w:rsidR="003C1A83">
        <w:rPr>
          <w:rFonts w:eastAsia="Times New Roman"/>
          <w:b/>
          <w:bCs/>
          <w:sz w:val="22"/>
          <w:szCs w:val="22"/>
        </w:rPr>
        <w:t xml:space="preserve">defined by ratios of two </w:t>
      </w:r>
      <w:r w:rsidR="009F4D37" w:rsidRPr="00A9713C">
        <w:rPr>
          <w:rFonts w:eastAsia="Times New Roman"/>
          <w:b/>
          <w:bCs/>
          <w:sz w:val="22"/>
          <w:szCs w:val="22"/>
        </w:rPr>
        <w:t>rational numbers and SFN wrap</w:t>
      </w:r>
      <w:r w:rsidR="003C1A83">
        <w:rPr>
          <w:rFonts w:eastAsia="Times New Roman"/>
          <w:b/>
          <w:bCs/>
          <w:sz w:val="22"/>
          <w:szCs w:val="22"/>
        </w:rPr>
        <w:t>-</w:t>
      </w:r>
      <w:r w:rsidR="009F4D37" w:rsidRPr="00A9713C">
        <w:rPr>
          <w:rFonts w:eastAsia="Times New Roman"/>
          <w:b/>
          <w:bCs/>
          <w:sz w:val="22"/>
          <w:szCs w:val="22"/>
        </w:rPr>
        <w:t>around</w:t>
      </w:r>
      <w:r w:rsidR="007045EA">
        <w:rPr>
          <w:rFonts w:eastAsia="Times New Roman"/>
          <w:b/>
          <w:bCs/>
          <w:sz w:val="22"/>
          <w:szCs w:val="22"/>
        </w:rPr>
        <w:t>;</w:t>
      </w:r>
    </w:p>
    <w:p w14:paraId="4F2448B0" w14:textId="5DB62244" w:rsidR="007045EA" w:rsidRDefault="003A6C89" w:rsidP="00535341">
      <w:pPr>
        <w:pStyle w:val="ListParagraph"/>
        <w:widowControl w:val="0"/>
        <w:numPr>
          <w:ilvl w:val="0"/>
          <w:numId w:val="34"/>
        </w:numPr>
        <w:tabs>
          <w:tab w:val="right" w:pos="9639"/>
        </w:tabs>
        <w:snapToGrid w:val="0"/>
        <w:spacing w:before="0" w:after="120"/>
        <w:ind w:leftChars="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a</w:t>
      </w:r>
      <w:r w:rsidR="007045EA">
        <w:rPr>
          <w:rFonts w:eastAsia="Times New Roman"/>
          <w:b/>
          <w:bCs/>
          <w:sz w:val="22"/>
          <w:szCs w:val="22"/>
        </w:rPr>
        <w:t xml:space="preserve"> UE capability for the support of </w:t>
      </w:r>
      <w:r w:rsidR="002A7455">
        <w:rPr>
          <w:rFonts w:eastAsia="Times New Roman"/>
          <w:b/>
          <w:bCs/>
          <w:sz w:val="22"/>
          <w:szCs w:val="22"/>
        </w:rPr>
        <w:t>retransmission-less CG.</w:t>
      </w:r>
    </w:p>
    <w:p w14:paraId="6292E637" w14:textId="6399D0C5" w:rsidR="00A46A0F" w:rsidRPr="00C24AD4" w:rsidRDefault="006044BD" w:rsidP="0033305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lastRenderedPageBreak/>
        <w:t xml:space="preserve">For UL status reporting, </w:t>
      </w:r>
      <w:r w:rsidR="00267EC5">
        <w:rPr>
          <w:rFonts w:eastAsiaTheme="minorEastAsia"/>
          <w:sz w:val="22"/>
          <w:szCs w:val="22"/>
          <w:lang w:val="en-US" w:eastAsia="zh-CN"/>
        </w:rPr>
        <w:t xml:space="preserve">the two enhancements, i.e. new BSR table and delay status reporting, </w:t>
      </w:r>
      <w:r w:rsidR="006C3A5D">
        <w:rPr>
          <w:rFonts w:eastAsiaTheme="minorEastAsia"/>
          <w:sz w:val="22"/>
          <w:szCs w:val="22"/>
          <w:lang w:val="en-US" w:eastAsia="zh-CN"/>
        </w:rPr>
        <w:t xml:space="preserve">can work independently from each other. For example, delay status reporting can work without the new BSR table. </w:t>
      </w:r>
      <w:r w:rsidR="00651A3D">
        <w:rPr>
          <w:rFonts w:eastAsiaTheme="minorEastAsia"/>
          <w:sz w:val="22"/>
          <w:szCs w:val="22"/>
          <w:lang w:val="en-US" w:eastAsia="zh-CN"/>
        </w:rPr>
        <w:t>And the support of new BSR table does not mandate the support for delay status reporting. Therefore, two separate UE capabilities should be introduced.</w:t>
      </w:r>
    </w:p>
    <w:p w14:paraId="687CF890" w14:textId="60466A87" w:rsidR="009F4D37" w:rsidRPr="00A9713C" w:rsidRDefault="009F4D37" w:rsidP="00A9713C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A9713C">
        <w:rPr>
          <w:rFonts w:eastAsia="Times New Roman"/>
          <w:b/>
          <w:bCs/>
          <w:sz w:val="22"/>
          <w:szCs w:val="22"/>
        </w:rPr>
        <w:t>Proposal</w:t>
      </w:r>
      <w:r w:rsidR="00CA4D80">
        <w:rPr>
          <w:rFonts w:eastAsia="Times New Roman"/>
          <w:b/>
          <w:bCs/>
          <w:sz w:val="22"/>
          <w:szCs w:val="22"/>
        </w:rPr>
        <w:t xml:space="preserve"> 3</w:t>
      </w:r>
      <w:r w:rsidRPr="00A9713C">
        <w:rPr>
          <w:rFonts w:eastAsia="Times New Roman"/>
          <w:b/>
          <w:bCs/>
          <w:sz w:val="22"/>
          <w:szCs w:val="22"/>
        </w:rPr>
        <w:t xml:space="preserve">. </w:t>
      </w:r>
      <w:r w:rsidR="00A9713C">
        <w:rPr>
          <w:rFonts w:eastAsia="Times New Roman"/>
          <w:b/>
          <w:bCs/>
          <w:sz w:val="22"/>
          <w:szCs w:val="22"/>
        </w:rPr>
        <w:tab/>
      </w:r>
      <w:r w:rsidR="00DE39A7">
        <w:rPr>
          <w:rFonts w:eastAsia="Times New Roman"/>
          <w:b/>
          <w:bCs/>
          <w:sz w:val="22"/>
          <w:szCs w:val="22"/>
        </w:rPr>
        <w:t>I</w:t>
      </w:r>
      <w:r w:rsidR="00DE39A7" w:rsidRPr="00A9713C">
        <w:rPr>
          <w:rFonts w:eastAsia="Times New Roman"/>
          <w:b/>
          <w:bCs/>
          <w:sz w:val="22"/>
          <w:szCs w:val="22"/>
        </w:rPr>
        <w:t xml:space="preserve">ntroduced </w:t>
      </w:r>
      <w:r w:rsidR="00DE39A7">
        <w:rPr>
          <w:rFonts w:eastAsia="Times New Roman"/>
          <w:b/>
          <w:bCs/>
          <w:sz w:val="22"/>
          <w:szCs w:val="22"/>
        </w:rPr>
        <w:t>t</w:t>
      </w:r>
      <w:r w:rsidRPr="00A9713C">
        <w:rPr>
          <w:rFonts w:eastAsia="Times New Roman"/>
          <w:b/>
          <w:bCs/>
          <w:sz w:val="22"/>
          <w:szCs w:val="22"/>
        </w:rPr>
        <w:t>he following UE capabilities related to UL status reporting:</w:t>
      </w:r>
    </w:p>
    <w:p w14:paraId="1D589451" w14:textId="47A99392" w:rsidR="009F4D37" w:rsidRPr="00A9713C" w:rsidRDefault="003A6C89" w:rsidP="009E7371">
      <w:pPr>
        <w:pStyle w:val="ListParagraph"/>
        <w:widowControl w:val="0"/>
        <w:numPr>
          <w:ilvl w:val="0"/>
          <w:numId w:val="34"/>
        </w:numPr>
        <w:tabs>
          <w:tab w:val="right" w:pos="9639"/>
        </w:tabs>
        <w:snapToGrid w:val="0"/>
        <w:spacing w:before="0" w:after="120"/>
        <w:ind w:leftChars="0" w:left="198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a</w:t>
      </w:r>
      <w:r w:rsidR="009F4D37" w:rsidRPr="00A9713C">
        <w:rPr>
          <w:rFonts w:eastAsia="Times New Roman"/>
          <w:b/>
          <w:bCs/>
          <w:sz w:val="22"/>
          <w:szCs w:val="22"/>
        </w:rPr>
        <w:t xml:space="preserve"> UE capability for supporting </w:t>
      </w:r>
      <w:r w:rsidR="007E0D0B">
        <w:rPr>
          <w:rFonts w:eastAsia="Times New Roman"/>
          <w:b/>
          <w:bCs/>
          <w:sz w:val="22"/>
          <w:szCs w:val="22"/>
        </w:rPr>
        <w:t xml:space="preserve">the </w:t>
      </w:r>
      <w:r w:rsidR="009F4D37" w:rsidRPr="00A9713C">
        <w:rPr>
          <w:rFonts w:eastAsia="Times New Roman"/>
          <w:b/>
          <w:bCs/>
          <w:sz w:val="22"/>
          <w:szCs w:val="22"/>
        </w:rPr>
        <w:t>new BSR table</w:t>
      </w:r>
      <w:r w:rsidR="007E0D0B">
        <w:rPr>
          <w:rFonts w:eastAsia="Times New Roman"/>
          <w:b/>
          <w:bCs/>
          <w:sz w:val="22"/>
          <w:szCs w:val="22"/>
        </w:rPr>
        <w:t>;</w:t>
      </w:r>
    </w:p>
    <w:p w14:paraId="6A3E9F65" w14:textId="4401C4A8" w:rsidR="009F4D37" w:rsidRPr="00A9713C" w:rsidRDefault="003A6C89" w:rsidP="009E7371">
      <w:pPr>
        <w:pStyle w:val="ListParagraph"/>
        <w:widowControl w:val="0"/>
        <w:numPr>
          <w:ilvl w:val="0"/>
          <w:numId w:val="34"/>
        </w:numPr>
        <w:tabs>
          <w:tab w:val="right" w:pos="9639"/>
        </w:tabs>
        <w:snapToGrid w:val="0"/>
        <w:spacing w:before="0" w:after="120"/>
        <w:ind w:leftChars="0" w:left="198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a</w:t>
      </w:r>
      <w:r w:rsidR="009F4D37" w:rsidRPr="00A9713C">
        <w:rPr>
          <w:rFonts w:eastAsia="Times New Roman"/>
          <w:b/>
          <w:bCs/>
          <w:sz w:val="22"/>
          <w:szCs w:val="22"/>
        </w:rPr>
        <w:t xml:space="preserve"> UE capability for supporting delay status reporting.</w:t>
      </w:r>
    </w:p>
    <w:p w14:paraId="3267D08E" w14:textId="46D7D61A" w:rsidR="007E0D0B" w:rsidRPr="00785C31" w:rsidRDefault="00785C31" w:rsidP="00CA4D8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For PDU discard</w:t>
      </w:r>
      <w:r w:rsidR="00227340">
        <w:rPr>
          <w:rFonts w:eastAsia="Times New Roman"/>
          <w:sz w:val="22"/>
          <w:szCs w:val="22"/>
        </w:rPr>
        <w:t xml:space="preserve"> operations, although the designs have not been finalized yet, we see two </w:t>
      </w:r>
      <w:r w:rsidR="00591ED9">
        <w:rPr>
          <w:rFonts w:eastAsia="Times New Roman"/>
          <w:sz w:val="22"/>
          <w:szCs w:val="22"/>
        </w:rPr>
        <w:t xml:space="preserve">distinct types of PDU discard operations: </w:t>
      </w:r>
      <w:r w:rsidR="00CD4C9C">
        <w:rPr>
          <w:rFonts w:eastAsia="Times New Roman"/>
          <w:sz w:val="22"/>
          <w:szCs w:val="22"/>
        </w:rPr>
        <w:t xml:space="preserve">different discard procedures depend on whether PSIHI is set or not, </w:t>
      </w:r>
      <w:r w:rsidR="000E18C2">
        <w:rPr>
          <w:rFonts w:eastAsia="Times New Roman"/>
          <w:sz w:val="22"/>
          <w:szCs w:val="22"/>
        </w:rPr>
        <w:t xml:space="preserve">PSI-based discard in case there is congestion. UE may support only one of these two discard operations or </w:t>
      </w:r>
      <w:r w:rsidR="00E66443">
        <w:rPr>
          <w:rFonts w:eastAsia="Times New Roman"/>
          <w:sz w:val="22"/>
          <w:szCs w:val="22"/>
        </w:rPr>
        <w:t xml:space="preserve">both. Implicit in </w:t>
      </w:r>
      <w:r w:rsidR="00AF4703">
        <w:rPr>
          <w:rFonts w:eastAsia="Times New Roman"/>
          <w:sz w:val="22"/>
          <w:szCs w:val="22"/>
        </w:rPr>
        <w:t xml:space="preserve">each of these two operations is the support for UL PDU Set identification. We hence do not think </w:t>
      </w:r>
      <w:r w:rsidR="00CA4D80">
        <w:rPr>
          <w:rFonts w:eastAsia="Times New Roman"/>
          <w:sz w:val="22"/>
          <w:szCs w:val="22"/>
        </w:rPr>
        <w:t xml:space="preserve">a separate UE capability is needed for UL PDU Set identification. </w:t>
      </w:r>
    </w:p>
    <w:p w14:paraId="673288AF" w14:textId="2546EABA" w:rsidR="009F4D37" w:rsidRPr="00A9713C" w:rsidRDefault="009F4D37" w:rsidP="00A9713C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A9713C">
        <w:rPr>
          <w:rFonts w:eastAsia="Times New Roman"/>
          <w:b/>
          <w:bCs/>
          <w:sz w:val="22"/>
          <w:szCs w:val="22"/>
        </w:rPr>
        <w:t>Proposal</w:t>
      </w:r>
      <w:r w:rsidR="00CA4D80">
        <w:rPr>
          <w:rFonts w:eastAsia="Times New Roman"/>
          <w:b/>
          <w:bCs/>
          <w:sz w:val="22"/>
          <w:szCs w:val="22"/>
        </w:rPr>
        <w:t xml:space="preserve"> 4</w:t>
      </w:r>
      <w:r w:rsidRPr="00A9713C">
        <w:rPr>
          <w:rFonts w:eastAsia="Times New Roman"/>
          <w:b/>
          <w:bCs/>
          <w:sz w:val="22"/>
          <w:szCs w:val="22"/>
        </w:rPr>
        <w:t xml:space="preserve">. </w:t>
      </w:r>
      <w:r w:rsidR="00A9713C">
        <w:rPr>
          <w:rFonts w:eastAsia="Times New Roman"/>
          <w:b/>
          <w:bCs/>
          <w:sz w:val="22"/>
          <w:szCs w:val="22"/>
        </w:rPr>
        <w:tab/>
      </w:r>
      <w:r w:rsidR="006008F5">
        <w:rPr>
          <w:rFonts w:eastAsia="Times New Roman"/>
          <w:b/>
          <w:bCs/>
          <w:sz w:val="22"/>
          <w:szCs w:val="22"/>
        </w:rPr>
        <w:t>Introduce t</w:t>
      </w:r>
      <w:r w:rsidRPr="00A9713C">
        <w:rPr>
          <w:rFonts w:eastAsia="Times New Roman"/>
          <w:b/>
          <w:bCs/>
          <w:sz w:val="22"/>
          <w:szCs w:val="22"/>
        </w:rPr>
        <w:t>he following UE capabilities related to PDU discard:</w:t>
      </w:r>
    </w:p>
    <w:p w14:paraId="18B2865B" w14:textId="5B090BC5" w:rsidR="009F4D37" w:rsidRPr="00A9713C" w:rsidRDefault="00B26AE0" w:rsidP="009E7371">
      <w:pPr>
        <w:pStyle w:val="ListParagraph"/>
        <w:widowControl w:val="0"/>
        <w:numPr>
          <w:ilvl w:val="0"/>
          <w:numId w:val="34"/>
        </w:numPr>
        <w:tabs>
          <w:tab w:val="right" w:pos="9639"/>
        </w:tabs>
        <w:snapToGrid w:val="0"/>
        <w:spacing w:before="0" w:after="120"/>
        <w:ind w:leftChars="0" w:left="198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a</w:t>
      </w:r>
      <w:r w:rsidR="009F4D37" w:rsidRPr="00A9713C">
        <w:rPr>
          <w:rFonts w:eastAsia="Times New Roman"/>
          <w:b/>
          <w:bCs/>
          <w:sz w:val="22"/>
          <w:szCs w:val="22"/>
        </w:rPr>
        <w:t xml:space="preserve"> UE capability for supporting PSIHI based PDU set discard;</w:t>
      </w:r>
    </w:p>
    <w:p w14:paraId="6BCA0784" w14:textId="238DE285" w:rsidR="009E7371" w:rsidRDefault="00B26AE0" w:rsidP="009E7371">
      <w:pPr>
        <w:pStyle w:val="ListParagraph"/>
        <w:widowControl w:val="0"/>
        <w:numPr>
          <w:ilvl w:val="0"/>
          <w:numId w:val="34"/>
        </w:numPr>
        <w:tabs>
          <w:tab w:val="right" w:pos="9639"/>
        </w:tabs>
        <w:snapToGrid w:val="0"/>
        <w:spacing w:before="0" w:after="120"/>
        <w:ind w:leftChars="0" w:left="198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a</w:t>
      </w:r>
      <w:r w:rsidR="009F4D37" w:rsidRPr="00A9713C">
        <w:rPr>
          <w:rFonts w:eastAsia="Times New Roman"/>
          <w:b/>
          <w:bCs/>
          <w:sz w:val="22"/>
          <w:szCs w:val="22"/>
        </w:rPr>
        <w:t xml:space="preserve"> UE capability for supporting PSI based PDU set discard.</w:t>
      </w:r>
    </w:p>
    <w:p w14:paraId="7F4D93C4" w14:textId="0D220864" w:rsidR="004347AA" w:rsidRPr="004347AA" w:rsidRDefault="00F5492D" w:rsidP="00CB7A21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All UE capabilities</w:t>
      </w:r>
      <w:r w:rsidR="006602AD">
        <w:rPr>
          <w:rFonts w:eastAsia="Times New Roman"/>
          <w:sz w:val="22"/>
          <w:szCs w:val="22"/>
        </w:rPr>
        <w:t xml:space="preserve"> for XR enhancements, as others, should be optional. </w:t>
      </w:r>
      <w:r w:rsidR="00C5598B">
        <w:rPr>
          <w:rFonts w:eastAsia="Times New Roman"/>
          <w:sz w:val="22"/>
          <w:szCs w:val="22"/>
        </w:rPr>
        <w:t>As they are all uppe</w:t>
      </w:r>
      <w:r w:rsidR="00BA00B7">
        <w:rPr>
          <w:rFonts w:eastAsia="Times New Roman"/>
          <w:sz w:val="22"/>
          <w:szCs w:val="22"/>
        </w:rPr>
        <w:t xml:space="preserve">r layer </w:t>
      </w:r>
      <w:r w:rsidR="003205CB">
        <w:rPr>
          <w:rFonts w:eastAsia="Times New Roman"/>
          <w:sz w:val="22"/>
          <w:szCs w:val="22"/>
        </w:rPr>
        <w:t xml:space="preserve">procedures not depend on radio bands, they should be per UE, no difference between FDD and TDD, and </w:t>
      </w:r>
      <w:r w:rsidR="00CB7A21">
        <w:rPr>
          <w:rFonts w:eastAsia="Times New Roman"/>
          <w:sz w:val="22"/>
          <w:szCs w:val="22"/>
        </w:rPr>
        <w:t xml:space="preserve">no difference between FR1 and FR2. </w:t>
      </w:r>
    </w:p>
    <w:p w14:paraId="3BB30957" w14:textId="5F205B4B" w:rsidR="009E7371" w:rsidRPr="009E7371" w:rsidRDefault="009E7371" w:rsidP="009E7371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9E7371">
        <w:rPr>
          <w:rFonts w:eastAsia="Times New Roman"/>
          <w:b/>
          <w:bCs/>
          <w:sz w:val="22"/>
          <w:szCs w:val="22"/>
        </w:rPr>
        <w:t>Proposal</w:t>
      </w:r>
      <w:r w:rsidR="004861E3">
        <w:rPr>
          <w:rFonts w:eastAsia="Times New Roman"/>
          <w:b/>
          <w:bCs/>
          <w:sz w:val="22"/>
          <w:szCs w:val="22"/>
        </w:rPr>
        <w:t xml:space="preserve"> </w:t>
      </w:r>
      <w:r w:rsidR="007332A3">
        <w:rPr>
          <w:rFonts w:eastAsia="Times New Roman"/>
          <w:b/>
          <w:bCs/>
          <w:sz w:val="22"/>
          <w:szCs w:val="22"/>
        </w:rPr>
        <w:t>5</w:t>
      </w:r>
      <w:r w:rsidRPr="009E7371">
        <w:rPr>
          <w:rFonts w:eastAsia="Times New Roman"/>
          <w:b/>
          <w:bCs/>
          <w:sz w:val="22"/>
          <w:szCs w:val="22"/>
        </w:rPr>
        <w:t xml:space="preserve">. </w:t>
      </w:r>
      <w:r w:rsidRPr="009E7371">
        <w:rPr>
          <w:rFonts w:eastAsia="Times New Roman"/>
          <w:b/>
          <w:bCs/>
          <w:sz w:val="22"/>
          <w:szCs w:val="22"/>
        </w:rPr>
        <w:tab/>
        <w:t xml:space="preserve">All UE capabilities </w:t>
      </w:r>
      <w:r w:rsidR="007332A3">
        <w:rPr>
          <w:rFonts w:eastAsia="Times New Roman"/>
          <w:b/>
          <w:bCs/>
          <w:sz w:val="22"/>
          <w:szCs w:val="22"/>
        </w:rPr>
        <w:t>in P</w:t>
      </w:r>
      <w:r w:rsidR="00B26AE0">
        <w:rPr>
          <w:rFonts w:eastAsia="Times New Roman"/>
          <w:b/>
          <w:bCs/>
          <w:sz w:val="22"/>
          <w:szCs w:val="22"/>
        </w:rPr>
        <w:t xml:space="preserve">roposal </w:t>
      </w:r>
      <w:r w:rsidR="007332A3">
        <w:rPr>
          <w:rFonts w:eastAsia="Times New Roman"/>
          <w:b/>
          <w:bCs/>
          <w:sz w:val="22"/>
          <w:szCs w:val="22"/>
        </w:rPr>
        <w:t>1~</w:t>
      </w:r>
      <w:r w:rsidR="00BA00B7">
        <w:rPr>
          <w:rFonts w:eastAsia="Times New Roman"/>
          <w:b/>
          <w:bCs/>
          <w:sz w:val="22"/>
          <w:szCs w:val="22"/>
        </w:rPr>
        <w:t xml:space="preserve">4 </w:t>
      </w:r>
      <w:r w:rsidRPr="009E7371">
        <w:rPr>
          <w:rFonts w:eastAsia="Times New Roman"/>
          <w:b/>
          <w:bCs/>
          <w:sz w:val="22"/>
          <w:szCs w:val="22"/>
        </w:rPr>
        <w:t>are optional, per UE, “no” for FDD-TDD DIFF, and “no” for FR1-FR2 DIFF.</w:t>
      </w:r>
    </w:p>
    <w:p w14:paraId="4C3D6383" w14:textId="77777777" w:rsidR="007332A3" w:rsidRPr="00765F07" w:rsidRDefault="007332A3" w:rsidP="007332A3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So far all CG enhancements other than transmission-less CG are PHY-centric. Hence we think RAN2 can wait for RAN1’s input on UE capabilities for those enhancements or at least after RAN1 finalize their designs.</w:t>
      </w:r>
    </w:p>
    <w:p w14:paraId="6A1F8921" w14:textId="4F33DBDD" w:rsidR="007332A3" w:rsidRDefault="007332A3" w:rsidP="007332A3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A9713C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</w:t>
      </w:r>
      <w:r w:rsidR="00CB7A21">
        <w:rPr>
          <w:rFonts w:eastAsia="Times New Roman"/>
          <w:b/>
          <w:bCs/>
          <w:sz w:val="22"/>
          <w:szCs w:val="22"/>
        </w:rPr>
        <w:t>6</w:t>
      </w:r>
      <w:r w:rsidRPr="00A9713C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</w:r>
      <w:r w:rsidRPr="00A9713C">
        <w:rPr>
          <w:rFonts w:eastAsia="Times New Roman"/>
          <w:b/>
          <w:bCs/>
          <w:sz w:val="22"/>
          <w:szCs w:val="22"/>
        </w:rPr>
        <w:t>UE capabilities related to CG enhancements can be discussed based on RAN1</w:t>
      </w:r>
      <w:r>
        <w:rPr>
          <w:rFonts w:eastAsia="Times New Roman"/>
          <w:b/>
          <w:bCs/>
          <w:sz w:val="22"/>
          <w:szCs w:val="22"/>
        </w:rPr>
        <w:t>’s</w:t>
      </w:r>
      <w:r w:rsidRPr="00A9713C">
        <w:rPr>
          <w:rFonts w:eastAsia="Times New Roman"/>
          <w:b/>
          <w:bCs/>
          <w:sz w:val="22"/>
          <w:szCs w:val="22"/>
        </w:rPr>
        <w:t xml:space="preserve"> input or after they finalize the designs.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3A462AD" w:rsidR="00942D9D" w:rsidRDefault="009B761C" w:rsidP="00670FEF">
      <w:pPr>
        <w:snapToGrid w:val="0"/>
        <w:spacing w:before="0" w:after="18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620A0CD6" w14:textId="77777777" w:rsidR="00CB7A21" w:rsidRPr="008E0CFA" w:rsidRDefault="00CB7A21" w:rsidP="00CB7A21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8E0CFA">
        <w:rPr>
          <w:rFonts w:eastAsia="Times New Roman"/>
          <w:b/>
          <w:bCs/>
          <w:sz w:val="22"/>
          <w:szCs w:val="22"/>
        </w:rPr>
        <w:t xml:space="preserve">Observation. </w:t>
      </w:r>
      <w:r>
        <w:rPr>
          <w:rFonts w:eastAsia="Times New Roman"/>
          <w:b/>
          <w:bCs/>
          <w:sz w:val="22"/>
          <w:szCs w:val="22"/>
        </w:rPr>
        <w:tab/>
      </w:r>
      <w:r w:rsidRPr="008E0CFA">
        <w:rPr>
          <w:rFonts w:eastAsia="Times New Roman"/>
          <w:b/>
          <w:bCs/>
          <w:sz w:val="22"/>
          <w:szCs w:val="22"/>
        </w:rPr>
        <w:t xml:space="preserve">All top-level XR enhancements are independent from each other and work well by themselves without support </w:t>
      </w:r>
      <w:r>
        <w:rPr>
          <w:rFonts w:eastAsia="Times New Roman"/>
          <w:b/>
          <w:bCs/>
          <w:sz w:val="22"/>
          <w:szCs w:val="22"/>
        </w:rPr>
        <w:t>from</w:t>
      </w:r>
      <w:r w:rsidRPr="008E0CFA"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>others</w:t>
      </w:r>
      <w:r w:rsidRPr="008E0CFA">
        <w:rPr>
          <w:rFonts w:eastAsia="Times New Roman"/>
          <w:b/>
          <w:bCs/>
          <w:sz w:val="22"/>
          <w:szCs w:val="22"/>
        </w:rPr>
        <w:t xml:space="preserve">. They </w:t>
      </w:r>
      <w:r>
        <w:rPr>
          <w:rFonts w:eastAsia="Times New Roman"/>
          <w:b/>
          <w:bCs/>
          <w:sz w:val="22"/>
          <w:szCs w:val="22"/>
        </w:rPr>
        <w:t>therefore</w:t>
      </w:r>
      <w:r w:rsidRPr="008E0CFA">
        <w:rPr>
          <w:rFonts w:eastAsia="Times New Roman"/>
          <w:b/>
          <w:bCs/>
          <w:sz w:val="22"/>
          <w:szCs w:val="22"/>
        </w:rPr>
        <w:t xml:space="preserve"> should have their own UE capabilities.</w:t>
      </w:r>
    </w:p>
    <w:p w14:paraId="01298D5F" w14:textId="40D5932E" w:rsidR="00CB7A21" w:rsidRPr="00A9713C" w:rsidRDefault="00CB7A21" w:rsidP="00CB7A21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A9713C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1</w:t>
      </w:r>
      <w:r w:rsidRPr="00A9713C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  <w:t xml:space="preserve">Introduce </w:t>
      </w:r>
      <w:r w:rsidR="00D80FA9">
        <w:rPr>
          <w:rFonts w:eastAsia="Times New Roman"/>
          <w:b/>
          <w:bCs/>
          <w:sz w:val="22"/>
          <w:szCs w:val="22"/>
        </w:rPr>
        <w:t>a</w:t>
      </w:r>
      <w:r w:rsidRPr="00A9713C">
        <w:rPr>
          <w:rFonts w:eastAsia="Times New Roman"/>
          <w:b/>
          <w:bCs/>
          <w:sz w:val="22"/>
          <w:szCs w:val="22"/>
        </w:rPr>
        <w:t xml:space="preserve"> UE capability related to XR awareness</w:t>
      </w:r>
      <w:r>
        <w:rPr>
          <w:rFonts w:eastAsia="Times New Roman"/>
          <w:b/>
          <w:bCs/>
          <w:sz w:val="22"/>
          <w:szCs w:val="22"/>
        </w:rPr>
        <w:t xml:space="preserve">, which is the support </w:t>
      </w:r>
      <w:r w:rsidRPr="00A9713C">
        <w:rPr>
          <w:rFonts w:eastAsia="Times New Roman"/>
          <w:b/>
          <w:bCs/>
          <w:sz w:val="22"/>
          <w:szCs w:val="22"/>
        </w:rPr>
        <w:t xml:space="preserve">for </w:t>
      </w:r>
      <w:r>
        <w:rPr>
          <w:rFonts w:eastAsia="Times New Roman"/>
          <w:b/>
          <w:bCs/>
          <w:sz w:val="22"/>
          <w:szCs w:val="22"/>
        </w:rPr>
        <w:t xml:space="preserve">identification of UL data bursts and </w:t>
      </w:r>
      <w:r w:rsidRPr="00A9713C">
        <w:rPr>
          <w:rFonts w:eastAsia="Times New Roman"/>
          <w:b/>
          <w:bCs/>
          <w:sz w:val="22"/>
          <w:szCs w:val="22"/>
        </w:rPr>
        <w:t xml:space="preserve">reporting </w:t>
      </w:r>
      <w:r>
        <w:rPr>
          <w:rFonts w:eastAsia="Times New Roman"/>
          <w:b/>
          <w:bCs/>
          <w:sz w:val="22"/>
          <w:szCs w:val="22"/>
        </w:rPr>
        <w:t xml:space="preserve">of UL traffic information </w:t>
      </w:r>
      <w:r w:rsidRPr="00A9713C">
        <w:rPr>
          <w:rFonts w:eastAsia="Times New Roman"/>
          <w:b/>
          <w:bCs/>
          <w:sz w:val="22"/>
          <w:szCs w:val="22"/>
        </w:rPr>
        <w:t>via UE Assistance Information.</w:t>
      </w:r>
    </w:p>
    <w:p w14:paraId="7C2D40F2" w14:textId="77777777" w:rsidR="00CB7A21" w:rsidRDefault="00CB7A21" w:rsidP="00CB7A21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A9713C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2</w:t>
      </w:r>
      <w:r w:rsidRPr="00A9713C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  <w:t>Introduce the following</w:t>
      </w:r>
      <w:r w:rsidRPr="00A9713C">
        <w:rPr>
          <w:rFonts w:eastAsia="Times New Roman"/>
          <w:b/>
          <w:bCs/>
          <w:sz w:val="22"/>
          <w:szCs w:val="22"/>
        </w:rPr>
        <w:t xml:space="preserve"> UE capabilit</w:t>
      </w:r>
      <w:r>
        <w:rPr>
          <w:rFonts w:eastAsia="Times New Roman"/>
          <w:b/>
          <w:bCs/>
          <w:sz w:val="22"/>
          <w:szCs w:val="22"/>
        </w:rPr>
        <w:t>ies related to UE power savings:</w:t>
      </w:r>
      <w:r w:rsidRPr="00A9713C">
        <w:rPr>
          <w:rFonts w:eastAsia="Times New Roman"/>
          <w:b/>
          <w:bCs/>
          <w:sz w:val="22"/>
          <w:szCs w:val="22"/>
        </w:rPr>
        <w:t xml:space="preserve"> </w:t>
      </w:r>
    </w:p>
    <w:p w14:paraId="6F217E7F" w14:textId="21F5C12E" w:rsidR="00CB7A21" w:rsidRDefault="00D80FA9" w:rsidP="00CB7A21">
      <w:pPr>
        <w:pStyle w:val="ListParagraph"/>
        <w:widowControl w:val="0"/>
        <w:numPr>
          <w:ilvl w:val="0"/>
          <w:numId w:val="34"/>
        </w:numPr>
        <w:tabs>
          <w:tab w:val="right" w:pos="9639"/>
        </w:tabs>
        <w:snapToGrid w:val="0"/>
        <w:spacing w:before="0" w:after="120"/>
        <w:ind w:leftChars="0" w:left="198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a</w:t>
      </w:r>
      <w:r w:rsidR="00CB7A21">
        <w:rPr>
          <w:rFonts w:eastAsia="Times New Roman"/>
          <w:b/>
          <w:bCs/>
          <w:sz w:val="22"/>
          <w:szCs w:val="22"/>
        </w:rPr>
        <w:t xml:space="preserve"> UE capability for the support of non-integer </w:t>
      </w:r>
      <w:r w:rsidR="00CB7A21" w:rsidRPr="00A9713C">
        <w:rPr>
          <w:rFonts w:eastAsia="Times New Roman"/>
          <w:b/>
          <w:bCs/>
          <w:sz w:val="22"/>
          <w:szCs w:val="22"/>
        </w:rPr>
        <w:t xml:space="preserve">DRX cycles </w:t>
      </w:r>
      <w:r w:rsidR="00CB7A21">
        <w:rPr>
          <w:rFonts w:eastAsia="Times New Roman"/>
          <w:b/>
          <w:bCs/>
          <w:sz w:val="22"/>
          <w:szCs w:val="22"/>
        </w:rPr>
        <w:t xml:space="preserve">defined by ratios of two </w:t>
      </w:r>
      <w:r w:rsidR="00CB7A21" w:rsidRPr="00A9713C">
        <w:rPr>
          <w:rFonts w:eastAsia="Times New Roman"/>
          <w:b/>
          <w:bCs/>
          <w:sz w:val="22"/>
          <w:szCs w:val="22"/>
        </w:rPr>
        <w:t>rational numbers and SFN wrap</w:t>
      </w:r>
      <w:r w:rsidR="00CB7A21">
        <w:rPr>
          <w:rFonts w:eastAsia="Times New Roman"/>
          <w:b/>
          <w:bCs/>
          <w:sz w:val="22"/>
          <w:szCs w:val="22"/>
        </w:rPr>
        <w:t>-</w:t>
      </w:r>
      <w:r w:rsidR="00CB7A21" w:rsidRPr="00A9713C">
        <w:rPr>
          <w:rFonts w:eastAsia="Times New Roman"/>
          <w:b/>
          <w:bCs/>
          <w:sz w:val="22"/>
          <w:szCs w:val="22"/>
        </w:rPr>
        <w:t>around</w:t>
      </w:r>
      <w:r w:rsidR="00CB7A21">
        <w:rPr>
          <w:rFonts w:eastAsia="Times New Roman"/>
          <w:b/>
          <w:bCs/>
          <w:sz w:val="22"/>
          <w:szCs w:val="22"/>
        </w:rPr>
        <w:t>;</w:t>
      </w:r>
    </w:p>
    <w:p w14:paraId="72FEAE44" w14:textId="7669B39C" w:rsidR="00CB7A21" w:rsidRDefault="00D80FA9" w:rsidP="00CB7A21">
      <w:pPr>
        <w:pStyle w:val="ListParagraph"/>
        <w:widowControl w:val="0"/>
        <w:numPr>
          <w:ilvl w:val="0"/>
          <w:numId w:val="34"/>
        </w:numPr>
        <w:tabs>
          <w:tab w:val="right" w:pos="9639"/>
        </w:tabs>
        <w:snapToGrid w:val="0"/>
        <w:spacing w:before="0" w:after="120"/>
        <w:ind w:leftChars="0" w:left="198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a</w:t>
      </w:r>
      <w:r w:rsidR="00CB7A21">
        <w:rPr>
          <w:rFonts w:eastAsia="Times New Roman"/>
          <w:b/>
          <w:bCs/>
          <w:sz w:val="22"/>
          <w:szCs w:val="22"/>
        </w:rPr>
        <w:t xml:space="preserve"> UE capability for the support of retransmission-less CG.</w:t>
      </w:r>
    </w:p>
    <w:p w14:paraId="066DA0EE" w14:textId="77777777" w:rsidR="00CB7A21" w:rsidRPr="00A9713C" w:rsidRDefault="00CB7A21" w:rsidP="00CB7A21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A9713C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3</w:t>
      </w:r>
      <w:r w:rsidRPr="00A9713C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  <w:t>I</w:t>
      </w:r>
      <w:r w:rsidRPr="00A9713C">
        <w:rPr>
          <w:rFonts w:eastAsia="Times New Roman"/>
          <w:b/>
          <w:bCs/>
          <w:sz w:val="22"/>
          <w:szCs w:val="22"/>
        </w:rPr>
        <w:t xml:space="preserve">ntroduced </w:t>
      </w:r>
      <w:r>
        <w:rPr>
          <w:rFonts w:eastAsia="Times New Roman"/>
          <w:b/>
          <w:bCs/>
          <w:sz w:val="22"/>
          <w:szCs w:val="22"/>
        </w:rPr>
        <w:t>t</w:t>
      </w:r>
      <w:r w:rsidRPr="00A9713C">
        <w:rPr>
          <w:rFonts w:eastAsia="Times New Roman"/>
          <w:b/>
          <w:bCs/>
          <w:sz w:val="22"/>
          <w:szCs w:val="22"/>
        </w:rPr>
        <w:t>he following UE capabilities related to UL status reporting:</w:t>
      </w:r>
    </w:p>
    <w:p w14:paraId="36C36E47" w14:textId="6B1AA185" w:rsidR="00CB7A21" w:rsidRPr="00A9713C" w:rsidRDefault="00D80FA9" w:rsidP="00CB7A21">
      <w:pPr>
        <w:pStyle w:val="ListParagraph"/>
        <w:widowControl w:val="0"/>
        <w:numPr>
          <w:ilvl w:val="0"/>
          <w:numId w:val="34"/>
        </w:numPr>
        <w:tabs>
          <w:tab w:val="right" w:pos="9639"/>
        </w:tabs>
        <w:snapToGrid w:val="0"/>
        <w:spacing w:before="0" w:after="120"/>
        <w:ind w:leftChars="0" w:left="198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a</w:t>
      </w:r>
      <w:r w:rsidR="00CB7A21" w:rsidRPr="00A9713C">
        <w:rPr>
          <w:rFonts w:eastAsia="Times New Roman"/>
          <w:b/>
          <w:bCs/>
          <w:sz w:val="22"/>
          <w:szCs w:val="22"/>
        </w:rPr>
        <w:t xml:space="preserve"> UE capability for supporting </w:t>
      </w:r>
      <w:r w:rsidR="00CB7A21">
        <w:rPr>
          <w:rFonts w:eastAsia="Times New Roman"/>
          <w:b/>
          <w:bCs/>
          <w:sz w:val="22"/>
          <w:szCs w:val="22"/>
        </w:rPr>
        <w:t xml:space="preserve">the </w:t>
      </w:r>
      <w:r w:rsidR="00CB7A21" w:rsidRPr="00A9713C">
        <w:rPr>
          <w:rFonts w:eastAsia="Times New Roman"/>
          <w:b/>
          <w:bCs/>
          <w:sz w:val="22"/>
          <w:szCs w:val="22"/>
        </w:rPr>
        <w:t>new BSR table</w:t>
      </w:r>
      <w:r w:rsidR="00CB7A21">
        <w:rPr>
          <w:rFonts w:eastAsia="Times New Roman"/>
          <w:b/>
          <w:bCs/>
          <w:sz w:val="22"/>
          <w:szCs w:val="22"/>
        </w:rPr>
        <w:t>;</w:t>
      </w:r>
    </w:p>
    <w:p w14:paraId="026A6CE4" w14:textId="3511AE74" w:rsidR="00CB7A21" w:rsidRPr="00A9713C" w:rsidRDefault="00D80FA9" w:rsidP="00CB7A21">
      <w:pPr>
        <w:pStyle w:val="ListParagraph"/>
        <w:widowControl w:val="0"/>
        <w:numPr>
          <w:ilvl w:val="0"/>
          <w:numId w:val="34"/>
        </w:numPr>
        <w:tabs>
          <w:tab w:val="right" w:pos="9639"/>
        </w:tabs>
        <w:snapToGrid w:val="0"/>
        <w:spacing w:before="0" w:after="120"/>
        <w:ind w:leftChars="0" w:left="198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a</w:t>
      </w:r>
      <w:r w:rsidR="00CB7A21" w:rsidRPr="00A9713C">
        <w:rPr>
          <w:rFonts w:eastAsia="Times New Roman"/>
          <w:b/>
          <w:bCs/>
          <w:sz w:val="22"/>
          <w:szCs w:val="22"/>
        </w:rPr>
        <w:t xml:space="preserve"> UE capability for supporting delay status reporting.</w:t>
      </w:r>
    </w:p>
    <w:p w14:paraId="7DE4B6E9" w14:textId="77777777" w:rsidR="00CB7A21" w:rsidRPr="00A9713C" w:rsidRDefault="00CB7A21" w:rsidP="00CB7A21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A9713C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4</w:t>
      </w:r>
      <w:r w:rsidRPr="00A9713C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  <w:t>Introduce t</w:t>
      </w:r>
      <w:r w:rsidRPr="00A9713C">
        <w:rPr>
          <w:rFonts w:eastAsia="Times New Roman"/>
          <w:b/>
          <w:bCs/>
          <w:sz w:val="22"/>
          <w:szCs w:val="22"/>
        </w:rPr>
        <w:t>he following UE capabilities related to PDU discard:</w:t>
      </w:r>
    </w:p>
    <w:p w14:paraId="4A49F285" w14:textId="78E922A6" w:rsidR="00CB7A21" w:rsidRPr="00A9713C" w:rsidRDefault="00D80FA9" w:rsidP="00CB7A21">
      <w:pPr>
        <w:pStyle w:val="ListParagraph"/>
        <w:widowControl w:val="0"/>
        <w:numPr>
          <w:ilvl w:val="0"/>
          <w:numId w:val="34"/>
        </w:numPr>
        <w:tabs>
          <w:tab w:val="right" w:pos="9639"/>
        </w:tabs>
        <w:snapToGrid w:val="0"/>
        <w:spacing w:before="0" w:after="120"/>
        <w:ind w:leftChars="0" w:left="198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a</w:t>
      </w:r>
      <w:r w:rsidR="00CB7A21" w:rsidRPr="00A9713C">
        <w:rPr>
          <w:rFonts w:eastAsia="Times New Roman"/>
          <w:b/>
          <w:bCs/>
          <w:sz w:val="22"/>
          <w:szCs w:val="22"/>
        </w:rPr>
        <w:t xml:space="preserve"> UE capability for supporting PSIHI based PDU set discard;</w:t>
      </w:r>
    </w:p>
    <w:p w14:paraId="11E9A51F" w14:textId="0384A7AE" w:rsidR="00CB7A21" w:rsidRDefault="00D80FA9" w:rsidP="00CB7A21">
      <w:pPr>
        <w:pStyle w:val="ListParagraph"/>
        <w:widowControl w:val="0"/>
        <w:numPr>
          <w:ilvl w:val="0"/>
          <w:numId w:val="34"/>
        </w:numPr>
        <w:tabs>
          <w:tab w:val="right" w:pos="9639"/>
        </w:tabs>
        <w:snapToGrid w:val="0"/>
        <w:spacing w:before="0" w:after="120"/>
        <w:ind w:leftChars="0" w:left="198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a</w:t>
      </w:r>
      <w:r w:rsidR="00CB7A21" w:rsidRPr="00A9713C">
        <w:rPr>
          <w:rFonts w:eastAsia="Times New Roman"/>
          <w:b/>
          <w:bCs/>
          <w:sz w:val="22"/>
          <w:szCs w:val="22"/>
        </w:rPr>
        <w:t xml:space="preserve"> UE capability for supporting PSI based PDU set discard.</w:t>
      </w:r>
    </w:p>
    <w:p w14:paraId="2ED4FD4E" w14:textId="76989D38" w:rsidR="00CB7A21" w:rsidRPr="009E7371" w:rsidRDefault="00CB7A21" w:rsidP="00CB7A21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9E7371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5</w:t>
      </w:r>
      <w:r w:rsidRPr="009E7371">
        <w:rPr>
          <w:rFonts w:eastAsia="Times New Roman"/>
          <w:b/>
          <w:bCs/>
          <w:sz w:val="22"/>
          <w:szCs w:val="22"/>
        </w:rPr>
        <w:t xml:space="preserve">. </w:t>
      </w:r>
      <w:r w:rsidRPr="009E7371">
        <w:rPr>
          <w:rFonts w:eastAsia="Times New Roman"/>
          <w:b/>
          <w:bCs/>
          <w:sz w:val="22"/>
          <w:szCs w:val="22"/>
        </w:rPr>
        <w:tab/>
        <w:t xml:space="preserve">All UE capabilities </w:t>
      </w:r>
      <w:r>
        <w:rPr>
          <w:rFonts w:eastAsia="Times New Roman"/>
          <w:b/>
          <w:bCs/>
          <w:sz w:val="22"/>
          <w:szCs w:val="22"/>
        </w:rPr>
        <w:t>in P</w:t>
      </w:r>
      <w:r w:rsidR="00551DE8">
        <w:rPr>
          <w:rFonts w:eastAsia="Times New Roman"/>
          <w:b/>
          <w:bCs/>
          <w:sz w:val="22"/>
          <w:szCs w:val="22"/>
        </w:rPr>
        <w:t xml:space="preserve">roposal </w:t>
      </w:r>
      <w:r>
        <w:rPr>
          <w:rFonts w:eastAsia="Times New Roman"/>
          <w:b/>
          <w:bCs/>
          <w:sz w:val="22"/>
          <w:szCs w:val="22"/>
        </w:rPr>
        <w:t xml:space="preserve">1~4 </w:t>
      </w:r>
      <w:r w:rsidRPr="009E7371">
        <w:rPr>
          <w:rFonts w:eastAsia="Times New Roman"/>
          <w:b/>
          <w:bCs/>
          <w:sz w:val="22"/>
          <w:szCs w:val="22"/>
        </w:rPr>
        <w:t>are optional, per UE, “no” for FDD-TDD DIFF, and “no” for FR1-FR2 DIFF.</w:t>
      </w:r>
    </w:p>
    <w:p w14:paraId="5E7A7726" w14:textId="77777777" w:rsidR="00CB7A21" w:rsidRDefault="00CB7A21" w:rsidP="00CB7A21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A9713C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6</w:t>
      </w:r>
      <w:r w:rsidRPr="00A9713C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</w:r>
      <w:r w:rsidRPr="00A9713C">
        <w:rPr>
          <w:rFonts w:eastAsia="Times New Roman"/>
          <w:b/>
          <w:bCs/>
          <w:sz w:val="22"/>
          <w:szCs w:val="22"/>
        </w:rPr>
        <w:t>UE capabilities related to CG enhancements can be discussed based on RAN1</w:t>
      </w:r>
      <w:r>
        <w:rPr>
          <w:rFonts w:eastAsia="Times New Roman"/>
          <w:b/>
          <w:bCs/>
          <w:sz w:val="22"/>
          <w:szCs w:val="22"/>
        </w:rPr>
        <w:t>’s</w:t>
      </w:r>
      <w:r w:rsidRPr="00A9713C">
        <w:rPr>
          <w:rFonts w:eastAsia="Times New Roman"/>
          <w:b/>
          <w:bCs/>
          <w:sz w:val="22"/>
          <w:szCs w:val="22"/>
        </w:rPr>
        <w:t xml:space="preserve"> input or after they finalize the designs.</w:t>
      </w:r>
    </w:p>
    <w:p w14:paraId="3663D5AD" w14:textId="7D0C75A4" w:rsidR="007D0D4A" w:rsidRDefault="007D0D4A" w:rsidP="00CB7A21">
      <w:pPr>
        <w:tabs>
          <w:tab w:val="left" w:pos="1620"/>
        </w:tabs>
        <w:snapToGrid w:val="0"/>
        <w:spacing w:before="0" w:after="180"/>
        <w:ind w:left="1627" w:hanging="1627"/>
        <w:rPr>
          <w:lang w:eastAsia="ja-JP"/>
        </w:rPr>
      </w:pPr>
    </w:p>
    <w:sectPr w:rsidR="007D0D4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3D539" w14:textId="77777777" w:rsidR="00435DC0" w:rsidRDefault="00435DC0">
      <w:r>
        <w:separator/>
      </w:r>
    </w:p>
    <w:p w14:paraId="6987A09B" w14:textId="77777777" w:rsidR="00435DC0" w:rsidRDefault="00435DC0"/>
  </w:endnote>
  <w:endnote w:type="continuationSeparator" w:id="0">
    <w:p w14:paraId="302117B3" w14:textId="77777777" w:rsidR="00435DC0" w:rsidRDefault="00435DC0">
      <w:r>
        <w:continuationSeparator/>
      </w:r>
    </w:p>
    <w:p w14:paraId="00970360" w14:textId="77777777" w:rsidR="00435DC0" w:rsidRDefault="00435DC0"/>
  </w:endnote>
  <w:endnote w:type="continuationNotice" w:id="1">
    <w:p w14:paraId="2959CEBE" w14:textId="77777777" w:rsidR="00435DC0" w:rsidRDefault="00435D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8F837" w14:textId="77777777" w:rsidR="00435DC0" w:rsidRDefault="00435DC0">
      <w:r>
        <w:separator/>
      </w:r>
    </w:p>
    <w:p w14:paraId="66B739DC" w14:textId="77777777" w:rsidR="00435DC0" w:rsidRDefault="00435DC0"/>
  </w:footnote>
  <w:footnote w:type="continuationSeparator" w:id="0">
    <w:p w14:paraId="3A80901B" w14:textId="77777777" w:rsidR="00435DC0" w:rsidRDefault="00435DC0">
      <w:r>
        <w:continuationSeparator/>
      </w:r>
    </w:p>
    <w:p w14:paraId="712535DF" w14:textId="77777777" w:rsidR="00435DC0" w:rsidRDefault="00435DC0"/>
  </w:footnote>
  <w:footnote w:type="continuationNotice" w:id="1">
    <w:p w14:paraId="345477F5" w14:textId="77777777" w:rsidR="00435DC0" w:rsidRDefault="00435D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123E7"/>
    <w:multiLevelType w:val="multilevel"/>
    <w:tmpl w:val="7B2CD562"/>
    <w:numStyleLink w:val="ListNumbers"/>
  </w:abstractNum>
  <w:abstractNum w:abstractNumId="7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F2E23"/>
    <w:multiLevelType w:val="hybridMultilevel"/>
    <w:tmpl w:val="733E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4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6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71691"/>
    <w:multiLevelType w:val="hybridMultilevel"/>
    <w:tmpl w:val="F1E450EE"/>
    <w:lvl w:ilvl="0" w:tplc="93A6F11E">
      <w:start w:val="1"/>
      <w:numFmt w:val="bullet"/>
      <w:lvlText w:val="-"/>
      <w:lvlJc w:val="left"/>
      <w:pPr>
        <w:ind w:left="189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2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30"/>
  </w:num>
  <w:num w:numId="2" w16cid:durableId="1106731995">
    <w:abstractNumId w:val="29"/>
  </w:num>
  <w:num w:numId="3" w16cid:durableId="724328191">
    <w:abstractNumId w:val="12"/>
  </w:num>
  <w:num w:numId="4" w16cid:durableId="1901552264">
    <w:abstractNumId w:val="22"/>
  </w:num>
  <w:num w:numId="5" w16cid:durableId="1716928470">
    <w:abstractNumId w:val="2"/>
  </w:num>
  <w:num w:numId="6" w16cid:durableId="1214544560">
    <w:abstractNumId w:val="6"/>
  </w:num>
  <w:num w:numId="7" w16cid:durableId="1691367888">
    <w:abstractNumId w:val="27"/>
  </w:num>
  <w:num w:numId="8" w16cid:durableId="1215239444">
    <w:abstractNumId w:val="21"/>
  </w:num>
  <w:num w:numId="9" w16cid:durableId="224265962">
    <w:abstractNumId w:val="8"/>
  </w:num>
  <w:num w:numId="10" w16cid:durableId="1083263866">
    <w:abstractNumId w:val="3"/>
  </w:num>
  <w:num w:numId="11" w16cid:durableId="1471512398">
    <w:abstractNumId w:val="28"/>
  </w:num>
  <w:num w:numId="12" w16cid:durableId="658072407">
    <w:abstractNumId w:val="11"/>
  </w:num>
  <w:num w:numId="13" w16cid:durableId="948321690">
    <w:abstractNumId w:val="19"/>
  </w:num>
  <w:num w:numId="14" w16cid:durableId="155153636">
    <w:abstractNumId w:val="26"/>
  </w:num>
  <w:num w:numId="15" w16cid:durableId="763572169">
    <w:abstractNumId w:val="9"/>
  </w:num>
  <w:num w:numId="16" w16cid:durableId="671301666">
    <w:abstractNumId w:val="18"/>
  </w:num>
  <w:num w:numId="17" w16cid:durableId="926232065">
    <w:abstractNumId w:val="16"/>
  </w:num>
  <w:num w:numId="18" w16cid:durableId="1896963336">
    <w:abstractNumId w:val="20"/>
  </w:num>
  <w:num w:numId="19" w16cid:durableId="1301765396">
    <w:abstractNumId w:val="15"/>
  </w:num>
  <w:num w:numId="20" w16cid:durableId="12342905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14"/>
  </w:num>
  <w:num w:numId="22" w16cid:durableId="337077379">
    <w:abstractNumId w:val="7"/>
  </w:num>
  <w:num w:numId="23" w16cid:durableId="577177824">
    <w:abstractNumId w:val="24"/>
  </w:num>
  <w:num w:numId="24" w16cid:durableId="1568220072">
    <w:abstractNumId w:val="13"/>
  </w:num>
  <w:num w:numId="25" w16cid:durableId="334651522">
    <w:abstractNumId w:val="1"/>
  </w:num>
  <w:num w:numId="26" w16cid:durableId="989675357">
    <w:abstractNumId w:val="33"/>
  </w:num>
  <w:num w:numId="27" w16cid:durableId="1341200108">
    <w:abstractNumId w:val="17"/>
  </w:num>
  <w:num w:numId="28" w16cid:durableId="856232972">
    <w:abstractNumId w:val="0"/>
  </w:num>
  <w:num w:numId="29" w16cid:durableId="376471508">
    <w:abstractNumId w:val="32"/>
  </w:num>
  <w:num w:numId="30" w16cid:durableId="1595936525">
    <w:abstractNumId w:val="5"/>
  </w:num>
  <w:num w:numId="31" w16cid:durableId="1629627487">
    <w:abstractNumId w:val="25"/>
  </w:num>
  <w:num w:numId="32" w16cid:durableId="1506821777">
    <w:abstractNumId w:val="23"/>
  </w:num>
  <w:num w:numId="33" w16cid:durableId="187840853">
    <w:abstractNumId w:val="4"/>
  </w:num>
  <w:num w:numId="34" w16cid:durableId="1226646851">
    <w:abstractNumId w:val="31"/>
  </w:num>
  <w:num w:numId="35" w16cid:durableId="1842112586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rNaAPI+FJwsAAAA"/>
  </w:docVars>
  <w:rsids>
    <w:rsidRoot w:val="00766747"/>
    <w:rsid w:val="00000231"/>
    <w:rsid w:val="00000556"/>
    <w:rsid w:val="00002E20"/>
    <w:rsid w:val="000048D6"/>
    <w:rsid w:val="00005802"/>
    <w:rsid w:val="00005BA9"/>
    <w:rsid w:val="000069E9"/>
    <w:rsid w:val="00006ED1"/>
    <w:rsid w:val="00006EDD"/>
    <w:rsid w:val="000073EB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3D48"/>
    <w:rsid w:val="00033F8E"/>
    <w:rsid w:val="00034E7B"/>
    <w:rsid w:val="0003521E"/>
    <w:rsid w:val="00035407"/>
    <w:rsid w:val="0003586B"/>
    <w:rsid w:val="000361BE"/>
    <w:rsid w:val="00036376"/>
    <w:rsid w:val="00036534"/>
    <w:rsid w:val="00036AE0"/>
    <w:rsid w:val="00036FCD"/>
    <w:rsid w:val="0003793F"/>
    <w:rsid w:val="00037DEE"/>
    <w:rsid w:val="00037FB3"/>
    <w:rsid w:val="0004007A"/>
    <w:rsid w:val="00040E4E"/>
    <w:rsid w:val="0004129C"/>
    <w:rsid w:val="000420DE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56F"/>
    <w:rsid w:val="000A3EC0"/>
    <w:rsid w:val="000A42BB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18C2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24A4"/>
    <w:rsid w:val="000F310A"/>
    <w:rsid w:val="000F39D2"/>
    <w:rsid w:val="000F3B7B"/>
    <w:rsid w:val="000F4ADC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77A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5FE0"/>
    <w:rsid w:val="00117117"/>
    <w:rsid w:val="00117573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7115"/>
    <w:rsid w:val="0013715F"/>
    <w:rsid w:val="00137A78"/>
    <w:rsid w:val="00140136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1781"/>
    <w:rsid w:val="0015205E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382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B98"/>
    <w:rsid w:val="00183D6D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3A7C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5936"/>
    <w:rsid w:val="00215D8D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57E4"/>
    <w:rsid w:val="00227340"/>
    <w:rsid w:val="002274BA"/>
    <w:rsid w:val="002274FD"/>
    <w:rsid w:val="002304C5"/>
    <w:rsid w:val="00230C6D"/>
    <w:rsid w:val="0023148C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17AA"/>
    <w:rsid w:val="00242D18"/>
    <w:rsid w:val="00243871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1B9B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33AB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67EC5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83C"/>
    <w:rsid w:val="002769B8"/>
    <w:rsid w:val="00276A98"/>
    <w:rsid w:val="002773DE"/>
    <w:rsid w:val="0027766F"/>
    <w:rsid w:val="0028059F"/>
    <w:rsid w:val="00280B0B"/>
    <w:rsid w:val="00281000"/>
    <w:rsid w:val="002813A5"/>
    <w:rsid w:val="00281664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5C63"/>
    <w:rsid w:val="002960A6"/>
    <w:rsid w:val="0029664C"/>
    <w:rsid w:val="00297377"/>
    <w:rsid w:val="00297E82"/>
    <w:rsid w:val="00297F88"/>
    <w:rsid w:val="002A18A0"/>
    <w:rsid w:val="002A2245"/>
    <w:rsid w:val="002A246D"/>
    <w:rsid w:val="002A5549"/>
    <w:rsid w:val="002A695C"/>
    <w:rsid w:val="002A6D1A"/>
    <w:rsid w:val="002A7455"/>
    <w:rsid w:val="002A76ED"/>
    <w:rsid w:val="002A7B6F"/>
    <w:rsid w:val="002A7BDE"/>
    <w:rsid w:val="002A7D1C"/>
    <w:rsid w:val="002A7FA0"/>
    <w:rsid w:val="002B144B"/>
    <w:rsid w:val="002B3CA6"/>
    <w:rsid w:val="002B41DA"/>
    <w:rsid w:val="002B4AE9"/>
    <w:rsid w:val="002B4DA5"/>
    <w:rsid w:val="002B643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0B16"/>
    <w:rsid w:val="002F14C6"/>
    <w:rsid w:val="002F1B01"/>
    <w:rsid w:val="002F1B15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5CB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6E4"/>
    <w:rsid w:val="0033298F"/>
    <w:rsid w:val="00332DAA"/>
    <w:rsid w:val="00332FC8"/>
    <w:rsid w:val="00333050"/>
    <w:rsid w:val="0033314E"/>
    <w:rsid w:val="003337C3"/>
    <w:rsid w:val="00334181"/>
    <w:rsid w:val="0033489F"/>
    <w:rsid w:val="003352A7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487D"/>
    <w:rsid w:val="003552EC"/>
    <w:rsid w:val="003553A3"/>
    <w:rsid w:val="0035554B"/>
    <w:rsid w:val="003559F5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32B"/>
    <w:rsid w:val="0037635F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762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14E1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6C89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A83"/>
    <w:rsid w:val="003C1DC6"/>
    <w:rsid w:val="003C1E65"/>
    <w:rsid w:val="003C215D"/>
    <w:rsid w:val="003C249A"/>
    <w:rsid w:val="003C4AC5"/>
    <w:rsid w:val="003C4E23"/>
    <w:rsid w:val="003C4F2A"/>
    <w:rsid w:val="003C599D"/>
    <w:rsid w:val="003C7A21"/>
    <w:rsid w:val="003C7C17"/>
    <w:rsid w:val="003D03B0"/>
    <w:rsid w:val="003D1116"/>
    <w:rsid w:val="003D127C"/>
    <w:rsid w:val="003D2530"/>
    <w:rsid w:val="003D27B2"/>
    <w:rsid w:val="003D3095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2581"/>
    <w:rsid w:val="003F2EA2"/>
    <w:rsid w:val="003F30F0"/>
    <w:rsid w:val="003F32B4"/>
    <w:rsid w:val="003F40D5"/>
    <w:rsid w:val="003F5159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4E39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47AA"/>
    <w:rsid w:val="00435216"/>
    <w:rsid w:val="004353CF"/>
    <w:rsid w:val="00435B78"/>
    <w:rsid w:val="00435C54"/>
    <w:rsid w:val="00435DC0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78DF"/>
    <w:rsid w:val="00467B17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80015"/>
    <w:rsid w:val="0048020D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1E3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09F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D91"/>
    <w:rsid w:val="004B4482"/>
    <w:rsid w:val="004B49BF"/>
    <w:rsid w:val="004B58C2"/>
    <w:rsid w:val="004B5CCC"/>
    <w:rsid w:val="004B63A5"/>
    <w:rsid w:val="004B7893"/>
    <w:rsid w:val="004C0033"/>
    <w:rsid w:val="004C14B6"/>
    <w:rsid w:val="004C1FE5"/>
    <w:rsid w:val="004C2D20"/>
    <w:rsid w:val="004C364B"/>
    <w:rsid w:val="004C5244"/>
    <w:rsid w:val="004C608E"/>
    <w:rsid w:val="004C67E3"/>
    <w:rsid w:val="004C7C46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5202"/>
    <w:rsid w:val="004D62E2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40F"/>
    <w:rsid w:val="004F64B3"/>
    <w:rsid w:val="004F6540"/>
    <w:rsid w:val="004F699C"/>
    <w:rsid w:val="004F70C3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486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4076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341"/>
    <w:rsid w:val="0053579C"/>
    <w:rsid w:val="00535847"/>
    <w:rsid w:val="00535910"/>
    <w:rsid w:val="00535D50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1DE8"/>
    <w:rsid w:val="0055347F"/>
    <w:rsid w:val="00553712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CBD"/>
    <w:rsid w:val="00591DB7"/>
    <w:rsid w:val="00591ED9"/>
    <w:rsid w:val="005922FA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7F2"/>
    <w:rsid w:val="005A10FA"/>
    <w:rsid w:val="005A1EA7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69A1"/>
    <w:rsid w:val="005F720F"/>
    <w:rsid w:val="005F7B1A"/>
    <w:rsid w:val="00600499"/>
    <w:rsid w:val="006006D2"/>
    <w:rsid w:val="006008F5"/>
    <w:rsid w:val="00600A7F"/>
    <w:rsid w:val="00602B45"/>
    <w:rsid w:val="00602BA5"/>
    <w:rsid w:val="00602DF5"/>
    <w:rsid w:val="006030A4"/>
    <w:rsid w:val="00603181"/>
    <w:rsid w:val="00603BE7"/>
    <w:rsid w:val="006044BD"/>
    <w:rsid w:val="006049E4"/>
    <w:rsid w:val="0060542D"/>
    <w:rsid w:val="00605D63"/>
    <w:rsid w:val="00606B10"/>
    <w:rsid w:val="00606E31"/>
    <w:rsid w:val="00607220"/>
    <w:rsid w:val="00607AD3"/>
    <w:rsid w:val="00607AEE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1A3D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2AD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208"/>
    <w:rsid w:val="0066674A"/>
    <w:rsid w:val="0066769C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A4E"/>
    <w:rsid w:val="006C1EBF"/>
    <w:rsid w:val="006C21E7"/>
    <w:rsid w:val="006C2327"/>
    <w:rsid w:val="006C2973"/>
    <w:rsid w:val="006C2B9D"/>
    <w:rsid w:val="006C2CB8"/>
    <w:rsid w:val="006C37E5"/>
    <w:rsid w:val="006C3A5D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701984"/>
    <w:rsid w:val="0070267C"/>
    <w:rsid w:val="00702D3C"/>
    <w:rsid w:val="00702DE1"/>
    <w:rsid w:val="007045EA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70BE"/>
    <w:rsid w:val="00717D74"/>
    <w:rsid w:val="007207A0"/>
    <w:rsid w:val="00721D90"/>
    <w:rsid w:val="00722334"/>
    <w:rsid w:val="00722641"/>
    <w:rsid w:val="00722D95"/>
    <w:rsid w:val="00724B50"/>
    <w:rsid w:val="007252A5"/>
    <w:rsid w:val="0072632C"/>
    <w:rsid w:val="00726603"/>
    <w:rsid w:val="00726708"/>
    <w:rsid w:val="0073055C"/>
    <w:rsid w:val="00731221"/>
    <w:rsid w:val="00731B6B"/>
    <w:rsid w:val="007329C1"/>
    <w:rsid w:val="00732EF0"/>
    <w:rsid w:val="007332A3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33FC"/>
    <w:rsid w:val="00763B74"/>
    <w:rsid w:val="00763DA5"/>
    <w:rsid w:val="00763DCC"/>
    <w:rsid w:val="00764D1B"/>
    <w:rsid w:val="0076507D"/>
    <w:rsid w:val="00765255"/>
    <w:rsid w:val="00765F07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C31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5955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20B3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1A59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BA5"/>
    <w:rsid w:val="007C3CA1"/>
    <w:rsid w:val="007C666E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0B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47EA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6D56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4FC3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4404"/>
    <w:rsid w:val="008A4583"/>
    <w:rsid w:val="008A593D"/>
    <w:rsid w:val="008A5B30"/>
    <w:rsid w:val="008A5B3D"/>
    <w:rsid w:val="008A648B"/>
    <w:rsid w:val="008A71A9"/>
    <w:rsid w:val="008B02F2"/>
    <w:rsid w:val="008B32EE"/>
    <w:rsid w:val="008B55CB"/>
    <w:rsid w:val="008B5739"/>
    <w:rsid w:val="008C0856"/>
    <w:rsid w:val="008C1988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120F"/>
    <w:rsid w:val="008D14A6"/>
    <w:rsid w:val="008D15AB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0CFA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25A8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772"/>
    <w:rsid w:val="00922C2E"/>
    <w:rsid w:val="00924023"/>
    <w:rsid w:val="00924084"/>
    <w:rsid w:val="00925968"/>
    <w:rsid w:val="00925BBB"/>
    <w:rsid w:val="00925BC0"/>
    <w:rsid w:val="009260B3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57E9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5E7A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9015E"/>
    <w:rsid w:val="009901E6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22DC"/>
    <w:rsid w:val="009B274C"/>
    <w:rsid w:val="009B277F"/>
    <w:rsid w:val="009B27E4"/>
    <w:rsid w:val="009B36D4"/>
    <w:rsid w:val="009B376F"/>
    <w:rsid w:val="009B3780"/>
    <w:rsid w:val="009B761C"/>
    <w:rsid w:val="009B7DBB"/>
    <w:rsid w:val="009C01EB"/>
    <w:rsid w:val="009C12ED"/>
    <w:rsid w:val="009C27C9"/>
    <w:rsid w:val="009C37F7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E5C"/>
    <w:rsid w:val="009D3D4F"/>
    <w:rsid w:val="009D615E"/>
    <w:rsid w:val="009D65AF"/>
    <w:rsid w:val="009D6AAF"/>
    <w:rsid w:val="009D70CC"/>
    <w:rsid w:val="009D7F9E"/>
    <w:rsid w:val="009E0031"/>
    <w:rsid w:val="009E0FE3"/>
    <w:rsid w:val="009E177E"/>
    <w:rsid w:val="009E1B91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71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4D37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7662"/>
    <w:rsid w:val="00A076FF"/>
    <w:rsid w:val="00A07BE7"/>
    <w:rsid w:val="00A100B0"/>
    <w:rsid w:val="00A1097E"/>
    <w:rsid w:val="00A10B85"/>
    <w:rsid w:val="00A11DA7"/>
    <w:rsid w:val="00A11FBB"/>
    <w:rsid w:val="00A1381D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2B85"/>
    <w:rsid w:val="00A336E1"/>
    <w:rsid w:val="00A34493"/>
    <w:rsid w:val="00A3476E"/>
    <w:rsid w:val="00A34DA1"/>
    <w:rsid w:val="00A35282"/>
    <w:rsid w:val="00A355B1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6A0F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DB0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750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13C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35F6"/>
    <w:rsid w:val="00AD4DA9"/>
    <w:rsid w:val="00AD6807"/>
    <w:rsid w:val="00AD6C5C"/>
    <w:rsid w:val="00AD6F48"/>
    <w:rsid w:val="00AD7535"/>
    <w:rsid w:val="00AD76D0"/>
    <w:rsid w:val="00AE08F4"/>
    <w:rsid w:val="00AE0A86"/>
    <w:rsid w:val="00AE0BEF"/>
    <w:rsid w:val="00AE1745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2420"/>
    <w:rsid w:val="00AF38A9"/>
    <w:rsid w:val="00AF4356"/>
    <w:rsid w:val="00AF4703"/>
    <w:rsid w:val="00AF4893"/>
    <w:rsid w:val="00AF6F55"/>
    <w:rsid w:val="00AF7116"/>
    <w:rsid w:val="00AF717E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104F5"/>
    <w:rsid w:val="00B10DA6"/>
    <w:rsid w:val="00B1163A"/>
    <w:rsid w:val="00B12A8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6AE0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8B6"/>
    <w:rsid w:val="00B37CF0"/>
    <w:rsid w:val="00B37EA8"/>
    <w:rsid w:val="00B40322"/>
    <w:rsid w:val="00B4105F"/>
    <w:rsid w:val="00B4182A"/>
    <w:rsid w:val="00B41DA9"/>
    <w:rsid w:val="00B4214B"/>
    <w:rsid w:val="00B444BC"/>
    <w:rsid w:val="00B44711"/>
    <w:rsid w:val="00B44FDA"/>
    <w:rsid w:val="00B4587A"/>
    <w:rsid w:val="00B47370"/>
    <w:rsid w:val="00B50FB1"/>
    <w:rsid w:val="00B5136F"/>
    <w:rsid w:val="00B52252"/>
    <w:rsid w:val="00B52860"/>
    <w:rsid w:val="00B52C70"/>
    <w:rsid w:val="00B52D9C"/>
    <w:rsid w:val="00B52DA3"/>
    <w:rsid w:val="00B52EC6"/>
    <w:rsid w:val="00B54B2C"/>
    <w:rsid w:val="00B55108"/>
    <w:rsid w:val="00B55646"/>
    <w:rsid w:val="00B55790"/>
    <w:rsid w:val="00B57014"/>
    <w:rsid w:val="00B57366"/>
    <w:rsid w:val="00B574A8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CC4"/>
    <w:rsid w:val="00B95D6D"/>
    <w:rsid w:val="00B96216"/>
    <w:rsid w:val="00BA00B7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117F"/>
    <w:rsid w:val="00BC11D5"/>
    <w:rsid w:val="00BC128D"/>
    <w:rsid w:val="00BC17DE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A62"/>
    <w:rsid w:val="00BD1B97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30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28B3"/>
    <w:rsid w:val="00C02EE3"/>
    <w:rsid w:val="00C034A2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29DF"/>
    <w:rsid w:val="00C24AD4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98B"/>
    <w:rsid w:val="00C55BC4"/>
    <w:rsid w:val="00C56B19"/>
    <w:rsid w:val="00C56E07"/>
    <w:rsid w:val="00C56FBF"/>
    <w:rsid w:val="00C575B1"/>
    <w:rsid w:val="00C57F61"/>
    <w:rsid w:val="00C60BCF"/>
    <w:rsid w:val="00C610E6"/>
    <w:rsid w:val="00C613B2"/>
    <w:rsid w:val="00C61F7E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3A1A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4D80"/>
    <w:rsid w:val="00CA5A65"/>
    <w:rsid w:val="00CA5E36"/>
    <w:rsid w:val="00CA6503"/>
    <w:rsid w:val="00CB014C"/>
    <w:rsid w:val="00CB1950"/>
    <w:rsid w:val="00CB1C8C"/>
    <w:rsid w:val="00CB204F"/>
    <w:rsid w:val="00CB228A"/>
    <w:rsid w:val="00CB2367"/>
    <w:rsid w:val="00CB495C"/>
    <w:rsid w:val="00CB4B94"/>
    <w:rsid w:val="00CB63EC"/>
    <w:rsid w:val="00CB659D"/>
    <w:rsid w:val="00CB7540"/>
    <w:rsid w:val="00CB7883"/>
    <w:rsid w:val="00CB7A21"/>
    <w:rsid w:val="00CC09DF"/>
    <w:rsid w:val="00CC0AC1"/>
    <w:rsid w:val="00CC104A"/>
    <w:rsid w:val="00CC12D0"/>
    <w:rsid w:val="00CC1405"/>
    <w:rsid w:val="00CC1F2C"/>
    <w:rsid w:val="00CC23E5"/>
    <w:rsid w:val="00CC2A61"/>
    <w:rsid w:val="00CC2A70"/>
    <w:rsid w:val="00CC31F4"/>
    <w:rsid w:val="00CC3AE2"/>
    <w:rsid w:val="00CC4E2B"/>
    <w:rsid w:val="00CC5E95"/>
    <w:rsid w:val="00CC6035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4C9C"/>
    <w:rsid w:val="00CD50F3"/>
    <w:rsid w:val="00CD55BB"/>
    <w:rsid w:val="00CD6279"/>
    <w:rsid w:val="00CD68F5"/>
    <w:rsid w:val="00CD7463"/>
    <w:rsid w:val="00CE0966"/>
    <w:rsid w:val="00CE12B8"/>
    <w:rsid w:val="00CE175D"/>
    <w:rsid w:val="00CE1B29"/>
    <w:rsid w:val="00CE1E76"/>
    <w:rsid w:val="00CE2C53"/>
    <w:rsid w:val="00CE36D1"/>
    <w:rsid w:val="00CE3AE1"/>
    <w:rsid w:val="00CE3D40"/>
    <w:rsid w:val="00CE3FB4"/>
    <w:rsid w:val="00CE4C12"/>
    <w:rsid w:val="00CE522E"/>
    <w:rsid w:val="00CE5657"/>
    <w:rsid w:val="00CE592F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A90"/>
    <w:rsid w:val="00D57F2C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A9"/>
    <w:rsid w:val="00D80FC4"/>
    <w:rsid w:val="00D81C92"/>
    <w:rsid w:val="00D82448"/>
    <w:rsid w:val="00D825B9"/>
    <w:rsid w:val="00D82FA4"/>
    <w:rsid w:val="00D83FD6"/>
    <w:rsid w:val="00D85507"/>
    <w:rsid w:val="00D85F9F"/>
    <w:rsid w:val="00D85FD3"/>
    <w:rsid w:val="00D871E0"/>
    <w:rsid w:val="00D87984"/>
    <w:rsid w:val="00D90232"/>
    <w:rsid w:val="00D9100A"/>
    <w:rsid w:val="00D917E1"/>
    <w:rsid w:val="00D92355"/>
    <w:rsid w:val="00D93779"/>
    <w:rsid w:val="00D93D23"/>
    <w:rsid w:val="00D942AD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5A07"/>
    <w:rsid w:val="00DB6390"/>
    <w:rsid w:val="00DB64B1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8B1"/>
    <w:rsid w:val="00DE39A7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2C57"/>
    <w:rsid w:val="00E5421B"/>
    <w:rsid w:val="00E54DAC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443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762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2B35"/>
    <w:rsid w:val="00F13BB3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3C53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4C85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92D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142"/>
    <w:rsid w:val="00F666E6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200F"/>
    <w:rsid w:val="00FA42E7"/>
    <w:rsid w:val="00FA4545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5098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D6F32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2D34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3</Pages>
  <Words>920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 Linhai</cp:lastModifiedBy>
  <cp:revision>141</cp:revision>
  <cp:lastPrinted>2019-02-06T01:41:00Z</cp:lastPrinted>
  <dcterms:created xsi:type="dcterms:W3CDTF">2021-07-20T02:47:00Z</dcterms:created>
  <dcterms:modified xsi:type="dcterms:W3CDTF">2023-08-11T04:11:00Z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